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декабрь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style15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>
        <w:trPr/>
        <w:tc>
          <w:tcPr>
            <w:tcW w:w="2269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>
        <w:tblPrEx/>
        <w:trPr>
          <w:trHeight w:val="289" w:hRule="atLeas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84" w:hRule="atLeast"/>
        </w:trPr>
        <w:tc>
          <w:tcPr>
            <w:tcW w:w="2269" w:type="dxa"/>
            <w:tcBorders>
              <w:left w:val="single" w:sz="4" w:space="0" w:color="auto"/>
            </w:tcBorders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«Выбор способа торговли на бирже»</w:t>
            </w:r>
          </w:p>
        </w:tc>
      </w:tr>
      <w:tr>
        <w:tblPrEx/>
        <w:trPr>
          <w:trHeight w:val="330" w:hRule="atLeas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Босенко Татьяна Александровна, эксперт Отделения Банка России по Кемеровской области</w:t>
            </w:r>
          </w:p>
        </w:tc>
      </w:tr>
      <w:tr>
        <w:tblPrEx/>
        <w:trPr>
          <w:trHeight w:val="195" w:hRule="atLeast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48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59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«Инвестиционные инструменты: виды, возможности и риски»</w:t>
            </w:r>
          </w:p>
        </w:tc>
      </w:tr>
      <w:tr>
        <w:tblPrEx/>
        <w:trPr>
          <w:trHeight w:val="476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</w:p>
        </w:tc>
      </w:tr>
      <w:tr>
        <w:tblPrEx/>
        <w:trPr>
          <w:trHeight w:val="255" w:hRule="atLeast"/>
        </w:trPr>
        <w:tc>
          <w:tcPr>
            <w:tcW w:w="9640" w:type="dxa"/>
            <w:gridSpan w:val="2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03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444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Альтернативные способы инвестиции (Драгоценные металлы, криптовалюта).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«Финансовая безопасность на финансовом рынке и защита прав потребителей финансовых услуг»</w:t>
            </w:r>
          </w:p>
        </w:tc>
      </w:tr>
      <w:tr>
        <w:tblPrEx/>
        <w:trPr>
          <w:trHeight w:val="602" w:hRule="atLeast"/>
        </w:trPr>
        <w:tc>
          <w:tcPr>
            <w:tcW w:w="226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Зотов Александр Игоревич, эксперт Отделения Банка России по Кемеровской области</w:t>
            </w:r>
          </w:p>
        </w:tc>
      </w:tr>
      <w:tr>
        <w:tblPrEx/>
        <w:trPr>
          <w:trHeight w:val="171" w:hRule="atLeast"/>
        </w:trPr>
        <w:tc>
          <w:tcPr>
            <w:tcW w:w="9640" w:type="dxa"/>
            <w:gridSpan w:val="2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363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.2023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360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«Текущая ситуация на финансовом рынке: что важно знать?»</w:t>
            </w:r>
          </w:p>
        </w:tc>
      </w:tr>
      <w:tr>
        <w:tblPrEx/>
        <w:trPr>
          <w:trHeight w:val="150" w:hRule="atLeast"/>
        </w:trPr>
        <w:tc>
          <w:tcPr>
            <w:tcW w:w="226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Климова Елена Николаевна, эксперт Отделения Банка России по Кемеровской области</w:t>
            </w:r>
          </w:p>
        </w:tc>
      </w:tr>
      <w:tr>
        <w:tblPrEx/>
        <w:trPr>
          <w:trHeight w:val="243" w:hRule="atLeast"/>
        </w:trPr>
        <w:tc>
          <w:tcPr>
            <w:tcW w:w="9640" w:type="dxa"/>
            <w:gridSpan w:val="2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40 минут</w:t>
            </w: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Лобазерова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Наталья Алексеевна,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/>
              <w:fldChar w:fldCharType="begin"/>
            </w:r>
            <w:r>
              <w:instrText xml:space="preserve"> HYPERLINK "https://iva.cbr.ru/" \l "join:te0ae7e2d-500f-49dc-8085-64460a787bbc"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https://iva.cbr.ru/#join:te0ae7e2d-500f-49dc-8085-64460a787bbc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Style w:val="style85"/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r>
              <w:rPr/>
              <w:fldChar w:fldCharType="begin"/>
            </w:r>
            <w:r>
              <w:instrText xml:space="preserve"> HYPERLINK "https://iva.cbr.ru/" \l "login_by_id"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8"/>
                <w:szCs w:val="28"/>
              </w:rPr>
              <w:t>https://iva.cbr.ru/#login_by_id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cs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>
            <w:pPr>
              <w:pStyle w:val="style0"/>
              <w:spacing w:before="100" w:beforeAutospacing="true"/>
              <w:ind w:left="142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L="0" distT="0" distB="0" distR="0">
                  <wp:extent cx="4848225" cy="2414789"/>
                  <wp:effectExtent l="0" t="0" r="0" b="5080"/>
                  <wp:docPr id="1026" name="Рисунок 8" descr="Вырезка экрана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848225" cy="24147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000002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cs="SimSu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325</Words>
  <Pages>2</Pages>
  <Characters>2341</Characters>
  <Application>WPS Office</Application>
  <DocSecurity>0</DocSecurity>
  <Paragraphs>86</Paragraphs>
  <ScaleCrop>false</ScaleCrop>
  <LinksUpToDate>false</LinksUpToDate>
  <CharactersWithSpaces>2746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2023-11-02T06:43:00Z</dcterms:created>
  <dc:creator>Панчук Дмитрий Владимирович</dc:creator>
  <lastModifiedBy>Redmi 5 Plus</lastModifiedBy>
  <dcterms:modified xsi:type="dcterms:W3CDTF">2023-11-02T07:01:05Z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