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2F" w:rsidRDefault="0099692B" w:rsidP="00B2132F">
      <w:pPr>
        <w:spacing w:after="0"/>
        <w:jc w:val="center"/>
        <w:rPr>
          <w:rStyle w:val="fontstyle01"/>
        </w:rPr>
      </w:pPr>
      <w:r>
        <w:rPr>
          <w:rStyle w:val="fontstyle01"/>
        </w:rPr>
        <w:t>Руководство по соблюдению обязательных</w:t>
      </w:r>
      <w:r w:rsidR="00B2132F">
        <w:rPr>
          <w:rStyle w:val="fontstyle01"/>
        </w:rPr>
        <w:t xml:space="preserve"> </w:t>
      </w:r>
      <w:r>
        <w:rPr>
          <w:rStyle w:val="fontstyle01"/>
        </w:rPr>
        <w:t xml:space="preserve">требований, </w:t>
      </w:r>
    </w:p>
    <w:p w:rsidR="0099692B" w:rsidRDefault="0099692B" w:rsidP="00B2132F">
      <w:pPr>
        <w:spacing w:after="0"/>
        <w:jc w:val="center"/>
        <w:rPr>
          <w:rStyle w:val="fontstyle01"/>
        </w:rPr>
      </w:pPr>
      <w:r>
        <w:rPr>
          <w:rStyle w:val="fontstyle01"/>
        </w:rPr>
        <w:t>предъявляемых при</w:t>
      </w:r>
      <w:r w:rsidR="00B2132F">
        <w:rPr>
          <w:rStyle w:val="fontstyle01"/>
        </w:rPr>
        <w:t xml:space="preserve"> </w:t>
      </w:r>
      <w:r>
        <w:rPr>
          <w:rStyle w:val="fontstyle01"/>
        </w:rPr>
        <w:t>проведении мероприятий по осуществлению муниципального</w:t>
      </w:r>
      <w:r w:rsidR="00B2132F">
        <w:rPr>
          <w:rStyle w:val="fontstyle01"/>
        </w:rPr>
        <w:t xml:space="preserve"> </w:t>
      </w:r>
      <w:r>
        <w:rPr>
          <w:rStyle w:val="fontstyle01"/>
        </w:rPr>
        <w:t>земельного контроля</w:t>
      </w:r>
      <w:r>
        <w:rPr>
          <w:b/>
          <w:bCs/>
          <w:color w:val="000000"/>
          <w:sz w:val="28"/>
          <w:szCs w:val="28"/>
        </w:rPr>
        <w:br/>
      </w:r>
    </w:p>
    <w:p w:rsidR="0099692B" w:rsidRDefault="0099692B" w:rsidP="0099692B">
      <w:pPr>
        <w:jc w:val="center"/>
        <w:rPr>
          <w:rStyle w:val="fontstyle01"/>
        </w:rPr>
      </w:pPr>
      <w:r>
        <w:rPr>
          <w:rStyle w:val="fontstyle01"/>
        </w:rPr>
        <w:t>ОБЯЗАННОСТИ ПРАВООБЛАДАТЕЛЕЙ ЗЕМЕЛЬНЫХ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УЧАСТКОВ</w:t>
      </w:r>
    </w:p>
    <w:p w:rsidR="0099692B" w:rsidRDefault="0099692B" w:rsidP="0099692B">
      <w:pPr>
        <w:jc w:val="both"/>
        <w:rPr>
          <w:rStyle w:val="fontstyle0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Согласно статье 42 Земельного кодекса собственники земельных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участков и лица, не являющиеся собственниками земельных участков,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обязаны: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использовать земельные участки в соответствии с их целевым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назначением способами, которые не должны наносить вред окружающей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среде, в том числе земле как природному объекту;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сохранять межевые, геодезические и другие специальные знаки,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установленные на земельных участках в соответствии с законодательством;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осуществлять мероприятия по охране земель, лесов, водных объектов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других природных ресурсов, в том числе меры пожарной безопасности;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своевременно приступать к использованию земельных участков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случаях, если сроки освоения земельных участков предусмотрены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договорами;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своевременно производить платежи за землю;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соблюдать при использовании земельных участков требования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градостроительных регламентов, строительных, экологических, санитарногигиенических, противопожарных и иных правил, нормативов;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не допускать загрязнение, истощение, деградацию, порчу,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уничтожение земель и почв и иное негативное воздействие на земли и почвы;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выполнять иные требования, предусмотренные Земельным кодексом,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федеральными законами.</w:t>
      </w:r>
      <w:r>
        <w:rPr>
          <w:color w:val="000000"/>
          <w:sz w:val="28"/>
          <w:szCs w:val="28"/>
        </w:rPr>
        <w:br/>
      </w:r>
    </w:p>
    <w:p w:rsidR="0099692B" w:rsidRDefault="0099692B" w:rsidP="0099692B">
      <w:pPr>
        <w:jc w:val="center"/>
        <w:rPr>
          <w:rStyle w:val="fontstyle01"/>
        </w:rPr>
      </w:pPr>
      <w:r>
        <w:rPr>
          <w:rStyle w:val="fontstyle01"/>
        </w:rPr>
        <w:t>ВОЗНИКНОВЕНИЕ ПРАВ НА ЗЕМЕЛЬНЫЙ УЧАСТОК</w:t>
      </w:r>
    </w:p>
    <w:p w:rsidR="0099692B" w:rsidRDefault="0099692B" w:rsidP="0099692B">
      <w:pPr>
        <w:jc w:val="both"/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 соответствии с частью 1 статьи 25 Земельного кодекса права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земельные участки возникают по основаниям, установленным гражданским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законодательством, федеральными законами, и подлежат государственной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регистрации в соответствии Федеральным законом «О государственной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регистрации недвижимости».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Права на земельные участки удостоверяются документами в порядке,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установленном Федеральным законом «О государственной регистрации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недвижимости».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Договоры аренды земельного участка, субаренды земельного участка,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  <w:r>
        <w:br/>
      </w:r>
      <w:r>
        <w:rPr>
          <w:rStyle w:val="fontstyle21"/>
        </w:rPr>
        <w:t>При переходе права собственности на здание, сооружение, находящиеся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чужом земельном участке, к другому лицу оно приобретает право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использование соответствующей части земельного участка, занятой зданием,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сооружением и необходимой для их использования, на тех же условиях и в том же объеме, что и прежний их собственник.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В случае перехода права собственности на здание, сооружение 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нескольким собственникам порядок пользования земельным участком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Собственник здания, сооружения, находящихся на чужом земельном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участке, имеет преимущественное право покупки или аренды земельного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участка, которое осуществляется в порядке, установленном гражданским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законодательством для случаев продажи доли в праве общей собственности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постороннему лицу.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Отчуждение здания, сооружения, находящихся на земельном участке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принадлежащих одному лицу, проводится вместе с земельным участком, за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исключением следующих случаев: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1) отчуждение части здания, сооружения, которая не может быть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выделена в натуре вместе с частью земельного участка;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2) отчуждение здания, сооружения, находящихся на земельном участке,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изъятом из оборота в соответствии со статьей 27 Земельного кодекса;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3) отчуждение сооружения, которое расположено на земельном участке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условиях сервитута.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Отчуждение здания, сооружения, находящихся на ограниченном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обороте земельном участке и принадлежащих одному лицу, проводится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вместе с земельным участком, если федеральным законом разрешено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предоставлять такой земельный участок в собственность граждан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юридических лиц.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Отчуждение участником долевой собственности доли в праве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собственности на здание, сооружение или отчуждение собственником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принадлежащих ему части здания, сооружения или помещения в них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99692B" w:rsidRDefault="0099692B" w:rsidP="0099692B">
      <w:pPr>
        <w:jc w:val="center"/>
        <w:rPr>
          <w:rStyle w:val="fontstyle01"/>
        </w:rPr>
      </w:pPr>
      <w:r>
        <w:rPr>
          <w:rStyle w:val="fontstyle01"/>
        </w:rPr>
        <w:t>ПЕРЕОФОРМЛЕНИЕ ПРАВ НА ЗЕМЕЛЬНЫЙ УЧАСТОК</w:t>
      </w:r>
    </w:p>
    <w:p w:rsidR="0099692B" w:rsidRDefault="0099692B" w:rsidP="0099692B">
      <w:pPr>
        <w:jc w:val="both"/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lastRenderedPageBreak/>
        <w:br/>
      </w:r>
      <w:r>
        <w:rPr>
          <w:rStyle w:val="fontstyle21"/>
        </w:rPr>
        <w:t>Юридические лица, за исключением органов государственной власти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органов местного самоуправления, государственных и муниципальных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учреждений (бюджетных, казенных, автономных); казенных предприятий,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центров исторического наследия Президентов Российской Федерации,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прекративших исполнение своих полномочий, обязаны переоформить право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постоянного (бессрочного) пользования земельными участками на право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аренды земельных участков или приобрести земельные участки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собственность, религиозные организации, кроме того, переоформить на право безвозмездного пользования по своему желанию до 01.07.2012 года в</w:t>
      </w:r>
      <w:r>
        <w:br/>
      </w:r>
      <w:r>
        <w:rPr>
          <w:rStyle w:val="fontstyle21"/>
        </w:rPr>
        <w:t>соответствии с правилами, установленными Земельным кодексом Российской Федерации.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Юридические лица должны переоформить право постоянного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(бессрочного) пользования земельными участками, на которых расположены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линии электропередачи, линии связи, трубопроводы, дороги,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участки в собственность до 01.01.2016 года.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Переоформление права на земельный участок включает в себя: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подачу заявления заинтересованным лицом о предоставлении ему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земельного участка на соответствующем праве, предусмотренном Кодексом,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 переоформлении права постоянного (бессрочного) пользования;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принятие решения уполномоченным органом о предоставлении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земельного участка на соответствующем праве;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- государственную регистрацию права в соответствии с Федеральным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законом от 13.07.2015 года №218-ФЗ «О государственной регистрации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недвижимости».</w:t>
      </w:r>
    </w:p>
    <w:p w:rsidR="0099692B" w:rsidRDefault="0099692B" w:rsidP="0099692B">
      <w:pPr>
        <w:jc w:val="center"/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ПЛАТНОСТЬ ИСПОЛЬЗОВАНИЯ ЗЕМЛИ</w:t>
      </w:r>
    </w:p>
    <w:p w:rsidR="0099692B" w:rsidRDefault="0099692B" w:rsidP="0099692B">
      <w:pPr>
        <w:jc w:val="both"/>
        <w:rPr>
          <w:rStyle w:val="fontstyle0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Использование земли в Российской Федерации является платным.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Формами платы за использование земли являются земельный налог (до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введения в действие налога на недвижимость) и арендная плата.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Порядок исчисления и уплаты земельного налога устанавливается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законодательством Российской Федерации о налогах и сборах.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Порядок, условия и сроки внесения арендной платы за земельные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участки, находящиеся в государственной или муниципальной собственности,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устанавливаются Земельным кодексом, федеральными законами, законами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субъекта Российской Федерации, нормативными правовыми актами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Новолялинского городского округа, договорами аренды земельных участков.</w:t>
      </w:r>
      <w:r>
        <w:rPr>
          <w:color w:val="000000"/>
          <w:sz w:val="28"/>
          <w:szCs w:val="28"/>
        </w:rPr>
        <w:br/>
      </w:r>
    </w:p>
    <w:p w:rsidR="0099692B" w:rsidRDefault="0099692B" w:rsidP="0099692B">
      <w:pPr>
        <w:jc w:val="center"/>
        <w:rPr>
          <w:rStyle w:val="fontstyle01"/>
        </w:rPr>
      </w:pPr>
      <w:r>
        <w:rPr>
          <w:rStyle w:val="fontstyle01"/>
        </w:rPr>
        <w:t>ИЗМЕНЕНИЕ ВИДОВ РАЗРЕШЕННОГО ИСПОЛЬЗОВАНИЯ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ЗЕМЕЛЬНЫХ УЧАСТКОВ И ОБЪЕКТОВ КАПИТАЛЬНОГО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СТРОИТЕЛЬСТВА</w:t>
      </w:r>
    </w:p>
    <w:p w:rsidR="0099692B" w:rsidRDefault="0099692B" w:rsidP="0099692B">
      <w:pPr>
        <w:jc w:val="both"/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 соответствии с действующим градостроительным и земельным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законодательством утверждены Правила землепользования и застройки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Новолялинского городского округа, включающие в себя градостроительные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регламенты. Градостроительным регламентом определяются виды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разрешенного использования земельных участков и объектов капитального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строительства, правовой режим земельных участков, равно как всего,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находится над и под поверхностью земельных участков и используется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процессе их застройки и последующей эксплуатации объектов капитального</w:t>
      </w:r>
      <w:r>
        <w:br/>
      </w:r>
      <w:r>
        <w:rPr>
          <w:rStyle w:val="fontstyle21"/>
        </w:rPr>
        <w:t>строительства.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Разрешенное использование земельных участков и объектов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капитального строительства может быть следующих видов: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1) основные виды разрешенного использования;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2) условно разрешенные виды использования;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3) вспомогательные виды разрешенного использования, допустимые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только в качестве дополнительных по отношению к основным видам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разрешенного использования и условно разрешенным видам использования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осуществляемые совместно с ними.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Применительно к каждой территориальной зоне устанавливаются виды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разрешенного использования земельных участков и объектов капитального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строительства.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Изменение одного вида разрешенного использования земельных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участков и объектов капитального строительства на другой вид такого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использования осуществляется в соответствии с градостроительным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регламентом при условии соблюдения требований технических регламентов.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Основные и вспомогательные виды разрешенного использования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земельных участков и объектов капитального строительства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правообладателями земельных участков и объектов капитального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строительства, за исключением органов государственной власти, органов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местного самоуправления, государственных и муниципальных учреждений,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государственных и муниципальных унитарных предприятий, выбираются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самостоятельно без дополнительных разрешений и согласования.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 целью соблюдения требований земельного законодательства лицу,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заинтересованному в изменении вида разрешенного использования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земельного участка, необходимо обратиться с соответствующим заявлением в орган регистрации прав.</w:t>
      </w:r>
    </w:p>
    <w:p w:rsidR="0099692B" w:rsidRDefault="0099692B" w:rsidP="0099692B">
      <w:pPr>
        <w:jc w:val="center"/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ОТВЕТСТВЕННОСТЬ ЗА ПРАВОНАРУШЕНИЯ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В ОБЛАСТИ ОХРАНЫ И ИСПОЛЬЗОВАНИЯ ЗЕМЕЛЬ</w:t>
      </w:r>
    </w:p>
    <w:p w:rsidR="0099692B" w:rsidRDefault="0099692B" w:rsidP="0099692B">
      <w:pPr>
        <w:jc w:val="both"/>
        <w:rPr>
          <w:rStyle w:val="fontstyle2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Главой XIII Земельного кодекса установлено, что лица, виновные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совершении земельных правонарушений, несут административную или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уголовную ответственность в порядке, установленном законодательством.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Привлечение лица, виновного в совершении земельных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правонарушений, к уголовной или административной ответственности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освобождает его от обязанности устранить допущенные земельные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правонарушения и возместить причиненный ими вред.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Должностные лица и работники организации, виновные в совершении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земельных правонарушений, несут дисциплинарную ответственность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случаях, если в результате ненадлежащего выполнения ими своих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должностных или трудовых обязанностей организация понесла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административную ответственность за проектирование, размещение и ввод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эксплуатацию объектов, оказывающих негативное воздействие на земли, 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загрязнение химическими и радиоактивными веществами,</w:t>
      </w:r>
      <w:r>
        <w:br/>
      </w:r>
      <w:r>
        <w:rPr>
          <w:rStyle w:val="fontstyle21"/>
        </w:rPr>
        <w:t>производственными отходами и сточными водами. Юридические лица, граждане обязаны возместить в полном объеме вред, причиненный в результате совершения ими земельных правонарушений. 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 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Принудительное прекращение прав на земельный участок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освобождает от обязанности по возмещению причиненного земельными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правонарушениями вреда. Контроль соблюдения требований земельного законодательства и применение мер ответственности за нарушение таких </w:t>
      </w:r>
      <w:r>
        <w:rPr>
          <w:rStyle w:val="fontstyle21"/>
        </w:rPr>
        <w:lastRenderedPageBreak/>
        <w:t xml:space="preserve">требований осуществляется в строгом соответствии со следующими нормативными правовыми актами: 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- Конституцией Российской Федерации (принята всенародным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голосованием 12.12.1993);</w:t>
      </w:r>
    </w:p>
    <w:p w:rsidR="0099692B" w:rsidRDefault="0099692B" w:rsidP="0099692B">
      <w:pPr>
        <w:jc w:val="both"/>
        <w:rPr>
          <w:rStyle w:val="fontstyle21"/>
        </w:rPr>
      </w:pPr>
      <w:r>
        <w:rPr>
          <w:rStyle w:val="fontstyle21"/>
        </w:rPr>
        <w:t>- Кодексом Российской Федерации об административных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правонарушениях от 30.12.2001 года №195-ФЗ;</w:t>
      </w:r>
    </w:p>
    <w:p w:rsidR="001427D6" w:rsidRPr="0099692B" w:rsidRDefault="0099692B" w:rsidP="009969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</w:rPr>
        <w:t>- Земельным кодексом Российской Федерации от 25.10.2001 года №136-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ФЗ;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Федеральным законом от 26.12.2008 года №294-ФЗ «О защите прав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юридических лиц и индивидуальных предпринимателей при осуществлении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государственного контроля (надзора) и муниципального контроля»;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иными нормативными правовыми актами.</w:t>
      </w:r>
    </w:p>
    <w:sectPr w:rsidR="001427D6" w:rsidRPr="0099692B" w:rsidSect="0014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/>
  <w:rsids>
    <w:rsidRoot w:val="0099692B"/>
    <w:rsid w:val="001427D6"/>
    <w:rsid w:val="002F27AC"/>
    <w:rsid w:val="0037723C"/>
    <w:rsid w:val="0099692B"/>
    <w:rsid w:val="00B2132F"/>
    <w:rsid w:val="00E9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69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969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</cp:revision>
  <dcterms:created xsi:type="dcterms:W3CDTF">2022-03-30T09:36:00Z</dcterms:created>
  <dcterms:modified xsi:type="dcterms:W3CDTF">2022-03-31T01:43:00Z</dcterms:modified>
</cp:coreProperties>
</file>