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8A" w:rsidRPr="007F1FA4" w:rsidRDefault="0038290A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 </w:t>
      </w:r>
    </w:p>
    <w:p w:rsidR="00423C8E" w:rsidRPr="007F1FA4" w:rsidRDefault="0038290A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>о состоянии и развитии конкурентной среды на рынках товаров, работ</w:t>
      </w:r>
    </w:p>
    <w:p w:rsidR="00712F6B" w:rsidRPr="007F1FA4" w:rsidRDefault="00712F6B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услуг Анжеро-Судженского городского округа </w:t>
      </w:r>
    </w:p>
    <w:p w:rsidR="0038290A" w:rsidRPr="007F1FA4" w:rsidRDefault="00712F6B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>за 20</w:t>
      </w:r>
      <w:r w:rsidR="00793DD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52E3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7F1F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7C6ED3" w:rsidRPr="0078138E" w:rsidRDefault="007C6ED3" w:rsidP="005744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C6ED3" w:rsidRPr="007F1FA4" w:rsidRDefault="007F1FA4" w:rsidP="00646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01августа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3484A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EC38C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Кузбасса</w:t>
      </w:r>
      <w:r w:rsidR="00A9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84A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Анжеро-Судженского городского округа заключено </w:t>
      </w:r>
      <w:r w:rsidR="00EC38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о внедрении стандарта развити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конкуренции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Российской Федерации в 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Кемеровской области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Кузбассе</w:t>
      </w:r>
      <w:r w:rsidR="007C6ED3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484A" w:rsidRPr="007F1FA4" w:rsidRDefault="0033484A" w:rsidP="0064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A9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proofErr w:type="gramEnd"/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 по развитию конкуренции в</w:t>
      </w:r>
      <w:r w:rsidR="00A9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Анжеро-Судженском городском округе относятся:</w:t>
      </w:r>
    </w:p>
    <w:p w:rsidR="0033484A" w:rsidRPr="007F1FA4" w:rsidRDefault="0033484A" w:rsidP="0064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создание благоприятных организационно-правовых и экономических условий для устойчивого развития конкуренции;</w:t>
      </w:r>
    </w:p>
    <w:p w:rsidR="007F1FA4" w:rsidRPr="007F1FA4" w:rsidRDefault="0033484A" w:rsidP="00646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содействие развитию конкуренции в рамках 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внедрени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развития конкуренции в субъектах Российской Федерации в Кемеровской области 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Кузбассе</w:t>
      </w:r>
      <w:r w:rsidR="007F1F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484A" w:rsidRPr="007F1FA4" w:rsidRDefault="0033484A" w:rsidP="0064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снижение или устранение правовых, административных, финансовых барьеров для хозяйствующих субъектов;</w:t>
      </w:r>
    </w:p>
    <w:p w:rsidR="0033484A" w:rsidRPr="007F1FA4" w:rsidRDefault="0033484A" w:rsidP="0064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уровня информационной открытости деятельности администрации Анжеро-Судженского городского округа.</w:t>
      </w:r>
    </w:p>
    <w:p w:rsidR="00EC38CC" w:rsidRDefault="00DB2B96" w:rsidP="0064646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Важным критерием развития конкуренции 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Анжеро-Судженского</w:t>
      </w: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является наличие достаточного количества хозяйствующих субъектов, в том числе</w:t>
      </w:r>
      <w:r w:rsidR="00423C8E"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</w:t>
      </w: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 малого бизнеса. </w:t>
      </w:r>
    </w:p>
    <w:p w:rsidR="00DB2B96" w:rsidRPr="00BC713B" w:rsidRDefault="00DB2B96" w:rsidP="0064646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F1FA4">
        <w:rPr>
          <w:rFonts w:ascii="Times New Roman" w:hAnsi="Times New Roman"/>
          <w:color w:val="000000" w:themeColor="text1"/>
          <w:sz w:val="28"/>
          <w:szCs w:val="28"/>
        </w:rPr>
        <w:t xml:space="preserve">При этом развитие малого и среднего предпринимательства является одним из определяющих факторов обеспечения эффективного и устойчивого развития </w:t>
      </w:r>
      <w:r w:rsidRPr="00066BFF">
        <w:rPr>
          <w:rFonts w:ascii="Times New Roman" w:hAnsi="Times New Roman"/>
          <w:color w:val="000000" w:themeColor="text1"/>
          <w:sz w:val="28"/>
          <w:szCs w:val="28"/>
        </w:rPr>
        <w:t>экономики.</w:t>
      </w:r>
      <w:r w:rsidR="00A958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BFF">
        <w:rPr>
          <w:rFonts w:ascii="Times New Roman" w:hAnsi="Times New Roman"/>
          <w:color w:val="000000" w:themeColor="text1"/>
          <w:sz w:val="28"/>
          <w:szCs w:val="28"/>
        </w:rPr>
        <w:t xml:space="preserve">Число субъектов малого и среднего предпринимательства по </w:t>
      </w:r>
      <w:r w:rsidRPr="00BC713B">
        <w:rPr>
          <w:rFonts w:ascii="Times New Roman" w:hAnsi="Times New Roman"/>
          <w:color w:val="000000" w:themeColor="text1"/>
          <w:sz w:val="28"/>
          <w:szCs w:val="28"/>
        </w:rPr>
        <w:t xml:space="preserve">состоянию на </w:t>
      </w:r>
      <w:r w:rsidRPr="00BC713B">
        <w:rPr>
          <w:rFonts w:ascii="Times New Roman" w:hAnsi="Times New Roman"/>
          <w:b/>
          <w:color w:val="000000" w:themeColor="text1"/>
          <w:sz w:val="28"/>
          <w:szCs w:val="28"/>
        </w:rPr>
        <w:t>01.01.20</w:t>
      </w:r>
      <w:r w:rsidR="007F1FA4" w:rsidRPr="00BC713B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52E38" w:rsidRPr="00BC713B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BC7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BC713B">
        <w:rPr>
          <w:rFonts w:ascii="Times New Roman" w:hAnsi="Times New Roman"/>
          <w:color w:val="000000" w:themeColor="text1"/>
          <w:sz w:val="28"/>
          <w:szCs w:val="28"/>
        </w:rPr>
        <w:t xml:space="preserve">. составляет </w:t>
      </w:r>
      <w:r w:rsidR="00C52E38" w:rsidRPr="00BC713B">
        <w:rPr>
          <w:rFonts w:ascii="Times New Roman" w:hAnsi="Times New Roman"/>
          <w:color w:val="000000" w:themeColor="text1"/>
          <w:sz w:val="28"/>
          <w:szCs w:val="28"/>
        </w:rPr>
        <w:t>1258</w:t>
      </w:r>
      <w:r w:rsidRPr="00BC713B"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 w:rsidR="000B0599" w:rsidRPr="00BC71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484A" w:rsidRPr="007F1FA4" w:rsidRDefault="0033484A" w:rsidP="00646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81B91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осуществлен мониторинг состояния и развития конкурентной среды на </w:t>
      </w:r>
      <w:r w:rsidR="007F1FA4"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товарных рынках</w:t>
      </w:r>
      <w:r w:rsidR="00A9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A4">
        <w:rPr>
          <w:rFonts w:ascii="Times New Roman" w:hAnsi="Times New Roman" w:cs="Times New Roman"/>
          <w:color w:val="000000" w:themeColor="text1"/>
          <w:sz w:val="28"/>
          <w:szCs w:val="28"/>
        </w:rPr>
        <w:t>Анжеро-Судженского городского округа.</w:t>
      </w:r>
    </w:p>
    <w:p w:rsidR="007C6ED3" w:rsidRPr="007F1FA4" w:rsidRDefault="007C6ED3" w:rsidP="00646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Результаты мониторинга состояния и развития конкурентной среды на </w:t>
      </w:r>
      <w:r w:rsidR="007F1FA4"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товарных рынках</w:t>
      </w:r>
      <w:r w:rsidR="00A95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3AC7"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Анжеро-Судженского городского округа</w:t>
      </w:r>
      <w:r w:rsidRPr="007F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C6ED3" w:rsidRPr="00C52E38" w:rsidRDefault="005744C4" w:rsidP="006464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7C6ED3" w:rsidRPr="00C52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Рынок услуг </w:t>
      </w:r>
      <w:proofErr w:type="gramStart"/>
      <w:r w:rsidR="007C6ED3" w:rsidRPr="00C52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proofErr w:type="gramEnd"/>
      <w:r w:rsidR="007C6ED3" w:rsidRPr="00C52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</w:p>
    <w:p w:rsidR="005426AA" w:rsidRPr="00C52E38" w:rsidRDefault="00A30516" w:rsidP="00CC0718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2E38">
        <w:rPr>
          <w:rFonts w:eastAsia="Calibri"/>
          <w:color w:val="000000" w:themeColor="text1"/>
          <w:sz w:val="28"/>
          <w:szCs w:val="28"/>
        </w:rPr>
        <w:t>К</w:t>
      </w:r>
      <w:r w:rsidR="00F74F2D" w:rsidRPr="00C52E38">
        <w:rPr>
          <w:rFonts w:eastAsia="Calibri"/>
          <w:color w:val="000000" w:themeColor="text1"/>
          <w:sz w:val="28"/>
          <w:szCs w:val="28"/>
        </w:rPr>
        <w:t>онкурентная среда рынка услуг дошкольного образования характеризуется значительным доминированием муниципаль</w:t>
      </w:r>
      <w:r w:rsidR="005426AA" w:rsidRPr="00C52E38">
        <w:rPr>
          <w:rFonts w:eastAsia="Calibri"/>
          <w:color w:val="000000" w:themeColor="text1"/>
          <w:sz w:val="28"/>
          <w:szCs w:val="28"/>
        </w:rPr>
        <w:t>ных образовательных учреждений.</w:t>
      </w:r>
    </w:p>
    <w:p w:rsidR="005F4FDC" w:rsidRPr="00C52E38" w:rsidRDefault="005F4FDC" w:rsidP="00CC0718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839CF">
        <w:rPr>
          <w:color w:val="000000" w:themeColor="text1"/>
          <w:sz w:val="28"/>
          <w:szCs w:val="28"/>
        </w:rPr>
        <w:t>По состоянию на 31.12.20</w:t>
      </w:r>
      <w:r w:rsidR="00793DDE" w:rsidRPr="001839CF">
        <w:rPr>
          <w:color w:val="000000" w:themeColor="text1"/>
          <w:sz w:val="28"/>
          <w:szCs w:val="28"/>
        </w:rPr>
        <w:t>2</w:t>
      </w:r>
      <w:r w:rsidR="001839CF" w:rsidRPr="001839CF">
        <w:rPr>
          <w:color w:val="000000" w:themeColor="text1"/>
          <w:sz w:val="28"/>
          <w:szCs w:val="28"/>
        </w:rPr>
        <w:t>1</w:t>
      </w:r>
      <w:r w:rsidRPr="00C52E38">
        <w:rPr>
          <w:color w:val="000000" w:themeColor="text1"/>
          <w:sz w:val="28"/>
          <w:szCs w:val="28"/>
        </w:rPr>
        <w:t xml:space="preserve"> года в</w:t>
      </w:r>
      <w:r w:rsidR="00A958BD">
        <w:rPr>
          <w:color w:val="000000" w:themeColor="text1"/>
          <w:sz w:val="28"/>
          <w:szCs w:val="28"/>
        </w:rPr>
        <w:t xml:space="preserve"> </w:t>
      </w:r>
      <w:r w:rsidRPr="00C52E38">
        <w:rPr>
          <w:color w:val="000000" w:themeColor="text1"/>
          <w:sz w:val="28"/>
          <w:szCs w:val="28"/>
        </w:rPr>
        <w:t>Анжеро</w:t>
      </w:r>
      <w:r w:rsidR="00A958BD">
        <w:rPr>
          <w:color w:val="000000" w:themeColor="text1"/>
          <w:sz w:val="28"/>
          <w:szCs w:val="28"/>
        </w:rPr>
        <w:t xml:space="preserve"> </w:t>
      </w:r>
      <w:r w:rsidRPr="00C52E38">
        <w:rPr>
          <w:color w:val="000000" w:themeColor="text1"/>
          <w:sz w:val="28"/>
          <w:szCs w:val="28"/>
        </w:rPr>
        <w:t>-</w:t>
      </w:r>
      <w:r w:rsidR="00A958BD">
        <w:rPr>
          <w:color w:val="000000" w:themeColor="text1"/>
          <w:sz w:val="28"/>
          <w:szCs w:val="28"/>
        </w:rPr>
        <w:t xml:space="preserve"> </w:t>
      </w:r>
      <w:r w:rsidRPr="00C52E38">
        <w:rPr>
          <w:color w:val="000000" w:themeColor="text1"/>
          <w:sz w:val="28"/>
          <w:szCs w:val="28"/>
        </w:rPr>
        <w:t xml:space="preserve">Судженском городском округе функционировало </w:t>
      </w:r>
      <w:r w:rsidR="00793DDE" w:rsidRPr="00C52E38">
        <w:rPr>
          <w:color w:val="000000" w:themeColor="text1"/>
          <w:sz w:val="28"/>
          <w:szCs w:val="28"/>
        </w:rPr>
        <w:t>2</w:t>
      </w:r>
      <w:r w:rsidR="00C52E38" w:rsidRPr="00C52E38">
        <w:rPr>
          <w:color w:val="000000" w:themeColor="text1"/>
          <w:sz w:val="28"/>
          <w:szCs w:val="28"/>
        </w:rPr>
        <w:t>8</w:t>
      </w:r>
      <w:r w:rsidRPr="00C52E38">
        <w:rPr>
          <w:color w:val="000000" w:themeColor="text1"/>
          <w:sz w:val="28"/>
          <w:szCs w:val="28"/>
        </w:rPr>
        <w:t xml:space="preserve"> муниципальных дошкольных образовательных организации</w:t>
      </w:r>
      <w:r w:rsidR="00793DDE" w:rsidRPr="00C52E38">
        <w:rPr>
          <w:color w:val="000000" w:themeColor="text1"/>
          <w:sz w:val="28"/>
          <w:szCs w:val="28"/>
        </w:rPr>
        <w:t>,</w:t>
      </w:r>
      <w:r w:rsidRPr="00C52E38">
        <w:rPr>
          <w:color w:val="000000" w:themeColor="text1"/>
          <w:sz w:val="28"/>
          <w:szCs w:val="28"/>
        </w:rPr>
        <w:t xml:space="preserve"> 2 группы для детей дошкольного возраста в МКОУ «Школа-интернат №18» с контингентом </w:t>
      </w:r>
      <w:r w:rsidR="00C52E38" w:rsidRPr="00C52E38">
        <w:rPr>
          <w:color w:val="000000" w:themeColor="text1"/>
          <w:sz w:val="28"/>
          <w:szCs w:val="28"/>
        </w:rPr>
        <w:t>3036</w:t>
      </w:r>
      <w:r w:rsidRPr="00C52E38">
        <w:rPr>
          <w:color w:val="000000" w:themeColor="text1"/>
          <w:sz w:val="28"/>
          <w:szCs w:val="28"/>
        </w:rPr>
        <w:t xml:space="preserve"> воспитанников в возрасте 1 - 6 лет.</w:t>
      </w:r>
    </w:p>
    <w:p w:rsidR="00F74F2D" w:rsidRPr="00C52E38" w:rsidRDefault="00F74F2D" w:rsidP="00CC0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проблемы:</w:t>
      </w:r>
    </w:p>
    <w:p w:rsidR="00F74F2D" w:rsidRPr="00C52E38" w:rsidRDefault="00F74F2D" w:rsidP="00CC071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низк</w:t>
      </w:r>
      <w:r w:rsidR="00DF2EF8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рентабельност</w:t>
      </w:r>
      <w:r w:rsidR="00DF2EF8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частных образовательных организаций при высоком уровне первоначальных вложений в развитие бизнеса</w:t>
      </w:r>
      <w:r w:rsidR="00DF2EF8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74F2D" w:rsidRPr="00C52E38" w:rsidRDefault="00DF2EF8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сложности,</w:t>
      </w:r>
      <w:r w:rsidR="00A958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F4FDC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связанные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подбором помещений</w:t>
      </w:r>
      <w:r w:rsidR="005F4FDC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(арендой или выкупом)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с соблюдением </w:t>
      </w:r>
      <w:r w:rsidR="0033484A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нормативных 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требований к этим помещениям</w:t>
      </w: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74F2D" w:rsidRDefault="0033484A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низкий уровень доходов населения, как следствие</w:t>
      </w:r>
      <w:r w:rsidR="000F08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недостаточная востребованность данного рода учреждений</w:t>
      </w:r>
      <w:r w:rsidR="00F74F2D" w:rsidRPr="00C52E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F4FDC" w:rsidRPr="005F4FDC" w:rsidRDefault="005F4FDC" w:rsidP="006464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FD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93DDE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5F4FDC">
        <w:rPr>
          <w:rFonts w:ascii="Times New Roman" w:hAnsi="Times New Roman"/>
          <w:b/>
          <w:color w:val="000000"/>
          <w:sz w:val="28"/>
          <w:szCs w:val="28"/>
        </w:rPr>
        <w:t xml:space="preserve">Рынок услуг </w:t>
      </w:r>
      <w:proofErr w:type="gramStart"/>
      <w:r w:rsidRPr="005F4FDC">
        <w:rPr>
          <w:rFonts w:ascii="Times New Roman" w:hAnsi="Times New Roman"/>
          <w:b/>
          <w:color w:val="000000"/>
          <w:sz w:val="28"/>
          <w:szCs w:val="28"/>
        </w:rPr>
        <w:t>дополнительного</w:t>
      </w:r>
      <w:proofErr w:type="gramEnd"/>
      <w:r w:rsidRPr="005F4FDC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 детей</w:t>
      </w:r>
    </w:p>
    <w:p w:rsidR="006074E4" w:rsidRPr="006074E4" w:rsidRDefault="006074E4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074E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 2021 году на территории Анжеро-Судженского городского округа функционировало 9 учреждений дополнительного образования, подведомственных управлению образования и управлению культуры, по следующим направлениям: естественно</w:t>
      </w:r>
      <w:r w:rsidR="00A958B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6074E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-</w:t>
      </w:r>
      <w:r w:rsidR="00A958B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6074E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научное, социально-педагогическое, техническое, художественное, туристко-краеведч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еское, физкультурно-спортивное.</w:t>
      </w:r>
    </w:p>
    <w:p w:rsidR="006074E4" w:rsidRPr="006074E4" w:rsidRDefault="006074E4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074E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6074E4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условий для развития конкуренции на рынке услуг дополнительного образования в 2021 г. проведена следующая работа:</w:t>
      </w:r>
    </w:p>
    <w:p w:rsidR="006074E4" w:rsidRPr="006074E4" w:rsidRDefault="006074E4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E4">
        <w:rPr>
          <w:rFonts w:ascii="Times New Roman" w:hAnsi="Times New Roman" w:cs="Times New Roman"/>
          <w:color w:val="000000"/>
          <w:sz w:val="28"/>
          <w:szCs w:val="28"/>
        </w:rPr>
        <w:t>1) Два учреждения Комитета по физической культуре, спорту и молодежной политике и одно учреждение СПО вошли в систему ПФДО и реализуют 23 программы спортивной подготовки и 1 платную программу;</w:t>
      </w:r>
    </w:p>
    <w:p w:rsidR="006074E4" w:rsidRPr="006074E4" w:rsidRDefault="006074E4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4E4">
        <w:rPr>
          <w:rFonts w:ascii="Times New Roman" w:hAnsi="Times New Roman" w:cs="Times New Roman"/>
          <w:sz w:val="28"/>
          <w:szCs w:val="28"/>
        </w:rPr>
        <w:t>2) в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рамках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программы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«Успех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каждого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ребенка»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в 2021 году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было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 xml:space="preserve"> 210 </w:t>
      </w:r>
      <w:r w:rsidRPr="006074E4">
        <w:rPr>
          <w:rFonts w:ascii="Times New Roman" w:hAnsi="Times New Roman" w:cs="Times New Roman"/>
          <w:sz w:val="28"/>
          <w:szCs w:val="28"/>
        </w:rPr>
        <w:t>новых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мест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для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занятия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дополнительным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образованием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в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МБОУ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«ООШ№36»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и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МБУ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ДО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74E4">
        <w:rPr>
          <w:rFonts w:ascii="Times New Roman" w:hAnsi="Times New Roman" w:cs="Times New Roman"/>
          <w:sz w:val="28"/>
          <w:szCs w:val="28"/>
        </w:rPr>
        <w:t>ДЭБЦим</w:t>
      </w:r>
      <w:proofErr w:type="spellEnd"/>
      <w:r w:rsidRPr="006074E4">
        <w:rPr>
          <w:rFonts w:ascii="Times New Roman" w:hAnsi="Times New Roman" w:cs="Times New Roman"/>
          <w:sz w:val="28"/>
          <w:szCs w:val="28"/>
        </w:rPr>
        <w:t xml:space="preserve">. Г. Н. </w:t>
      </w:r>
      <w:proofErr w:type="spellStart"/>
      <w:r w:rsidRPr="006074E4">
        <w:rPr>
          <w:rFonts w:ascii="Times New Roman" w:hAnsi="Times New Roman" w:cs="Times New Roman"/>
          <w:sz w:val="28"/>
          <w:szCs w:val="28"/>
        </w:rPr>
        <w:t>Сагиль</w:t>
      </w:r>
      <w:proofErr w:type="spellEnd"/>
      <w:r w:rsidRPr="006074E4">
        <w:rPr>
          <w:rFonts w:ascii="Times New Roman" w:hAnsi="Times New Roman" w:cs="Times New Roman"/>
          <w:sz w:val="28"/>
          <w:szCs w:val="28"/>
        </w:rPr>
        <w:t>»;</w:t>
      </w:r>
    </w:p>
    <w:p w:rsidR="006074E4" w:rsidRPr="006074E4" w:rsidRDefault="006074E4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информационном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разделе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сайтах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МАДОУ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«ДС№10»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актуальная нормативно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- правовая информация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дополнительным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программам. На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сегодняшний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навигатор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входят 85 платных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программ, 85 сертифицированных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и 218 бюджетных</w:t>
      </w:r>
      <w:r w:rsidR="00A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4E4">
        <w:rPr>
          <w:rFonts w:ascii="Times New Roman" w:hAnsi="Times New Roman" w:cs="Times New Roman"/>
          <w:color w:val="000000"/>
          <w:sz w:val="28"/>
          <w:szCs w:val="28"/>
        </w:rPr>
        <w:t>программ;</w:t>
      </w:r>
    </w:p>
    <w:p w:rsidR="006074E4" w:rsidRPr="006074E4" w:rsidRDefault="00A958BD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074E4" w:rsidRPr="006074E4">
        <w:rPr>
          <w:rFonts w:ascii="Times New Roman" w:hAnsi="Times New Roman" w:cs="Times New Roman"/>
          <w:color w:val="000000"/>
          <w:sz w:val="28"/>
          <w:szCs w:val="28"/>
        </w:rPr>
        <w:t>проведеныконсультациипоразработкедополнительныхобщеобразовательныхпрограммиихсертификации.</w:t>
      </w:r>
    </w:p>
    <w:p w:rsidR="00FF2C36" w:rsidRDefault="00FF2C36" w:rsidP="00CC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>По состоянию на 31.12.20</w:t>
      </w:r>
      <w:r w:rsidR="009C29DE"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DC2A2E"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года в Анжеро-Судженске осуществляет деятельность одна организация </w:t>
      </w:r>
      <w:r w:rsidRPr="00FF2C36">
        <w:rPr>
          <w:rFonts w:ascii="Times New Roman" w:hAnsi="Times New Roman"/>
          <w:color w:val="000000" w:themeColor="text1"/>
          <w:sz w:val="28"/>
          <w:szCs w:val="28"/>
        </w:rPr>
        <w:t>ИП Кудин Ю. С. (Центр развития «Дети+») лицензия получена на осуществление образовательной деятельности по дополнительным общеобразовательным программам №17379 от 07.11.2019г.</w:t>
      </w:r>
    </w:p>
    <w:p w:rsidR="00FF2C36" w:rsidRPr="005426AA" w:rsidRDefault="00FF2C36" w:rsidP="00CC071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6AA">
        <w:rPr>
          <w:sz w:val="28"/>
          <w:szCs w:val="28"/>
        </w:rPr>
        <w:t>Основными задачами учреждения являются: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охрана жизни и укрепление здоровья детей;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обеспечение интеллектуального, личностного и физического развития ребенка;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осуществление необходимой коррекции отклонений в развитии ребенка;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приобщение детей к общечеловеческим ценностям;</w:t>
      </w:r>
    </w:p>
    <w:p w:rsidR="00FF2C36" w:rsidRPr="005426AA" w:rsidRDefault="00FF2C36" w:rsidP="00CC0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AA">
        <w:rPr>
          <w:rFonts w:ascii="Times New Roman" w:hAnsi="Times New Roman" w:cs="Times New Roman"/>
          <w:sz w:val="28"/>
          <w:szCs w:val="28"/>
        </w:rPr>
        <w:t>- взаимодействие с семьей для обеспечения полноценного развития ребенка.</w:t>
      </w:r>
    </w:p>
    <w:p w:rsidR="00DF2EF8" w:rsidRDefault="005F4FDC" w:rsidP="00CC07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F2C36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F2EF8" w:rsidRDefault="00FF2C36" w:rsidP="00CC07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>высокие требования к условиям реализации программ (</w:t>
      </w:r>
      <w:proofErr w:type="spellStart"/>
      <w:r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помещения, кадры); </w:t>
      </w:r>
    </w:p>
    <w:p w:rsidR="00FF2C36" w:rsidRDefault="00FF2C36" w:rsidP="00CC07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C36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стоимость аренды помещений.</w:t>
      </w:r>
    </w:p>
    <w:p w:rsidR="007C6ED3" w:rsidRPr="00D76F7E" w:rsidRDefault="00D76F7E" w:rsidP="006464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9C2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7C6ED3" w:rsidRPr="00D76F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услуг детского отдыха и оздоровления</w:t>
      </w:r>
    </w:p>
    <w:p w:rsidR="00103ABB" w:rsidRPr="00103ABB" w:rsidRDefault="00103ABB" w:rsidP="0010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BB">
        <w:rPr>
          <w:rFonts w:ascii="Times New Roman" w:hAnsi="Times New Roman" w:cs="Times New Roman"/>
          <w:sz w:val="28"/>
          <w:szCs w:val="28"/>
        </w:rPr>
        <w:t xml:space="preserve">Летом 2021 года с учетом сложившейся эпидемиологической ситуации оздоровлено 65 детей-сирот в загородном оздоровительном лагере отдыха. 2049 подростков побывали в многодневных туристических походах. Для 2675 детей школьного возраста были организованы лагеря дневного пребывания на базе 18 </w:t>
      </w:r>
      <w:r w:rsidRPr="00103ABB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организаций. Всего за 2021год   различными формами отдыха было охвачено 7271 детей, что составило 80 % от количества детей школьного возраста.</w:t>
      </w:r>
    </w:p>
    <w:p w:rsidR="005744C4" w:rsidRPr="00103ABB" w:rsidRDefault="00A30516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проблемы:</w:t>
      </w:r>
    </w:p>
    <w:p w:rsidR="00A30516" w:rsidRPr="00103ABB" w:rsidRDefault="00D76F7E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A30516"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</w:r>
    </w:p>
    <w:p w:rsidR="00D76F7E" w:rsidRPr="00103ABB" w:rsidRDefault="00D76F7E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частные организации, обеспечивающие отдых и оздоровление детей, подвержены регулярным проверкам со стороны надзорных органов, что делает непривлекательным данный рынок услуг;</w:t>
      </w:r>
    </w:p>
    <w:p w:rsidR="00A30516" w:rsidRPr="00103ABB" w:rsidRDefault="00D76F7E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A30516"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едостаточный уровень квалификации психолого - педагогических, физкультурно-спортивных, медицинских и других специалистов, владеющих технологиями оздоровления и психолого - педагогической поддержки детей во время пребывания на отдыхе, в связи с отсутствием </w:t>
      </w:r>
      <w:r w:rsidR="00CD111C"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профессиональных</w:t>
      </w:r>
      <w:r w:rsidR="00A30516"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стандартов специалистов в сфере отдыха и оздоровления;</w:t>
      </w:r>
    </w:p>
    <w:p w:rsidR="00A30516" w:rsidRPr="00103ABB" w:rsidRDefault="00D76F7E" w:rsidP="00103AB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A30516"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ысокая себестоимость услуг в условиях снижения платежеспособности населения приводит к вынужденному снижению стоимости </w:t>
      </w:r>
      <w:r w:rsidR="0033484A"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</w:t>
      </w:r>
      <w:r w:rsidR="00A30516"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делает рынок услуг детского отдыха и оздоровления менее рентабельным</w:t>
      </w:r>
      <w:r w:rsidR="005744C4" w:rsidRPr="00103A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C6ED3" w:rsidRPr="00D566D2" w:rsidRDefault="005744C4" w:rsidP="006464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66D2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4B5933" w:rsidRPr="00D566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4 </w:t>
      </w:r>
      <w:r w:rsidR="00CD476C" w:rsidRPr="00D566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Рынок </w:t>
      </w:r>
      <w:proofErr w:type="gramStart"/>
      <w:r w:rsidR="00CD476C" w:rsidRPr="00D566D2">
        <w:rPr>
          <w:rFonts w:ascii="Times New Roman" w:hAnsi="Times New Roman"/>
          <w:b/>
          <w:color w:val="000000" w:themeColor="text1"/>
          <w:sz w:val="28"/>
          <w:szCs w:val="28"/>
        </w:rPr>
        <w:t>медицинских</w:t>
      </w:r>
      <w:proofErr w:type="gramEnd"/>
      <w:r w:rsidR="00CD476C" w:rsidRPr="00D566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</w:t>
      </w:r>
    </w:p>
    <w:p w:rsidR="00CD476C" w:rsidRPr="00B62F80" w:rsidRDefault="00CD476C" w:rsidP="00DF2EF8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gramStart"/>
      <w:r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A958B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>Анже</w:t>
      </w:r>
      <w:r w:rsidR="000B0599"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>ро</w:t>
      </w:r>
      <w:r w:rsidR="00A958B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B0599"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>-</w:t>
      </w:r>
      <w:r w:rsidR="00A958B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B0599"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Судженском городском округе </w:t>
      </w:r>
      <w:r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>наблюдается увеличение числа негосударственных (немуниципальных) медицинских организаций.</w:t>
      </w:r>
      <w:proofErr w:type="gramEnd"/>
      <w:r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территории городского округа осуществляют деятельность </w:t>
      </w:r>
      <w:r w:rsidR="001F59A5"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10 </w:t>
      </w:r>
      <w:r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>стоматологических кабинетов, работает консультативный кабинет «Ваш доктор», «Инвитро» (прием анализов), «Импуль</w:t>
      </w:r>
      <w:r w:rsidR="00F55DFE" w:rsidRPr="00FC319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с» (диагностика), </w:t>
      </w:r>
      <w:r w:rsidR="00F55DFE" w:rsidRPr="00B62F80">
        <w:rPr>
          <w:rFonts w:ascii="Times New Roman" w:eastAsia="Calibri" w:hAnsi="Times New Roman"/>
          <w:color w:val="000000" w:themeColor="text1"/>
          <w:sz w:val="28"/>
          <w:szCs w:val="28"/>
        </w:rPr>
        <w:t>ООО «Си</w:t>
      </w:r>
      <w:r w:rsidR="00B62F80">
        <w:rPr>
          <w:rFonts w:ascii="Times New Roman" w:eastAsia="Calibri" w:hAnsi="Times New Roman"/>
          <w:color w:val="000000" w:themeColor="text1"/>
          <w:sz w:val="28"/>
          <w:szCs w:val="28"/>
        </w:rPr>
        <w:t>бирское здоровье» (диагностика), Медицинский центр «</w:t>
      </w:r>
      <w:r w:rsidR="00B62F80"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VITA</w:t>
      </w:r>
      <w:r w:rsidR="00B62F80">
        <w:rPr>
          <w:rFonts w:ascii="Times New Roman" w:eastAsia="Calibri" w:hAnsi="Times New Roman"/>
          <w:color w:val="000000" w:themeColor="text1"/>
          <w:sz w:val="28"/>
          <w:szCs w:val="28"/>
        </w:rPr>
        <w:t>» (анализы, диагностика).</w:t>
      </w:r>
      <w:proofErr w:type="gramEnd"/>
    </w:p>
    <w:p w:rsidR="00CD26C5" w:rsidRPr="00C03624" w:rsidRDefault="00CD476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DF2EF8" w:rsidRPr="00C03624" w:rsidRDefault="00DF2EF8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CD476C"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ысокая стоимость современного лечебного, диагностического, стерилизационного оборудования</w:t>
      </w: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DF2EF8" w:rsidRPr="00C03624" w:rsidRDefault="00CD476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отс</w:t>
      </w:r>
      <w:r w:rsidR="00CD111C"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утствие свободных помещений (</w:t>
      </w: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высокая арендная плата</w:t>
      </w:r>
      <w:r w:rsidR="00CD111C"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DF2EF8"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7C6ED3" w:rsidRDefault="00CD111C" w:rsidP="00DF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3624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квалифицированных кадров.</w:t>
      </w:r>
    </w:p>
    <w:p w:rsidR="00EA3333" w:rsidRDefault="00EA3333" w:rsidP="00646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b/>
          <w:color w:val="000000" w:themeColor="text1"/>
          <w:sz w:val="28"/>
          <w:szCs w:val="28"/>
        </w:rPr>
        <w:t>1.</w:t>
      </w:r>
      <w:r w:rsidR="004B5933">
        <w:rPr>
          <w:rFonts w:ascii="Times New Roman" w:eastAsia="Calibri" w:hAnsi="Times New Roman"/>
          <w:b/>
          <w:color w:val="000000" w:themeColor="text1"/>
          <w:sz w:val="28"/>
          <w:szCs w:val="28"/>
        </w:rPr>
        <w:t>5</w:t>
      </w: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8D2408" w:rsidRPr="008D2408" w:rsidRDefault="008D2408" w:rsidP="008D2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2408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CB4EC9">
        <w:rPr>
          <w:rFonts w:ascii="Times New Roman" w:eastAsia="Calibri" w:hAnsi="Times New Roman" w:cs="Times New Roman"/>
          <w:sz w:val="28"/>
          <w:szCs w:val="28"/>
        </w:rPr>
        <w:t>01.01.2022</w:t>
      </w:r>
      <w:r w:rsidRPr="008D2408">
        <w:rPr>
          <w:rFonts w:ascii="Times New Roman" w:eastAsia="Calibri" w:hAnsi="Times New Roman" w:cs="Times New Roman"/>
          <w:sz w:val="28"/>
          <w:szCs w:val="28"/>
        </w:rPr>
        <w:t xml:space="preserve"> г. в Анжеро</w:t>
      </w:r>
      <w:r w:rsidR="00A95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408">
        <w:rPr>
          <w:rFonts w:ascii="Times New Roman" w:eastAsia="Calibri" w:hAnsi="Times New Roman" w:cs="Times New Roman"/>
          <w:sz w:val="28"/>
          <w:szCs w:val="28"/>
        </w:rPr>
        <w:t>-</w:t>
      </w:r>
      <w:r w:rsidR="00A95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408">
        <w:rPr>
          <w:rFonts w:ascii="Times New Roman" w:eastAsia="Calibri" w:hAnsi="Times New Roman" w:cs="Times New Roman"/>
          <w:sz w:val="28"/>
          <w:szCs w:val="28"/>
        </w:rPr>
        <w:t>Судженском городском округе действуют 14 аптечных сетей (43 объекта), осуществляющих розничную торговлю лекарственными препаратами, медицинскими изделиями и сопутствующими товарами, в том числе ГАУЗ КО АСГБ-7 объектов</w:t>
      </w:r>
      <w:r w:rsidRPr="008D240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D2408" w:rsidRPr="008D2408" w:rsidRDefault="008D2408" w:rsidP="008D2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408">
        <w:rPr>
          <w:rFonts w:ascii="Times New Roman" w:eastAsia="Calibri" w:hAnsi="Times New Roman" w:cs="Times New Roman"/>
          <w:sz w:val="28"/>
          <w:szCs w:val="28"/>
        </w:rPr>
        <w:t>Рынок характеризуется высоким уровнем развития конкуренции.</w:t>
      </w:r>
    </w:p>
    <w:p w:rsidR="008D2408" w:rsidRPr="008D2408" w:rsidRDefault="008D2408" w:rsidP="008D2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408">
        <w:rPr>
          <w:rFonts w:ascii="Times New Roman" w:eastAsia="Calibri" w:hAnsi="Times New Roman" w:cs="Times New Roman"/>
          <w:sz w:val="28"/>
          <w:szCs w:val="28"/>
        </w:rPr>
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составляет -83%.</w:t>
      </w:r>
    </w:p>
    <w:p w:rsidR="008D2408" w:rsidRDefault="008D2408" w:rsidP="008D2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408">
        <w:rPr>
          <w:rFonts w:ascii="Times New Roman" w:eastAsia="Calibri" w:hAnsi="Times New Roman" w:cs="Times New Roman"/>
          <w:sz w:val="28"/>
          <w:szCs w:val="28"/>
        </w:rPr>
        <w:t xml:space="preserve">По оценке представителей бизнес-сообщества уровень конкуренции на данном рынке является высоким: 60% респондентов отметили высокий </w:t>
      </w:r>
      <w:r w:rsidRPr="008D2408">
        <w:rPr>
          <w:rFonts w:ascii="Times New Roman" w:eastAsia="Calibri" w:hAnsi="Times New Roman" w:cs="Times New Roman"/>
          <w:sz w:val="28"/>
          <w:szCs w:val="28"/>
        </w:rPr>
        <w:lastRenderedPageBreak/>
        <w:t>уровень. При этом 52% потребителей товаров, работ и услуг отмечают удовлетворенность возможностью выбора организаций на рынке.</w:t>
      </w:r>
    </w:p>
    <w:p w:rsidR="008D2408" w:rsidRPr="008D2408" w:rsidRDefault="008D2408" w:rsidP="008D2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408">
        <w:rPr>
          <w:rFonts w:ascii="Times New Roman" w:eastAsia="Calibri" w:hAnsi="Times New Roman" w:cs="Times New Roman"/>
          <w:sz w:val="28"/>
          <w:szCs w:val="28"/>
        </w:rPr>
        <w:t>Для осуществления деятельности на рынке услуг розничной торговли лекарственными препаратами, медицинскими изделиями и сопутствующими товарами административные барьеры отсутствуют. Руководителям аптечных сетей направляется информация об обращениях граждан в открытии аптеки (в отдаленных районах города) и оказании помощи в поиске помещения.</w:t>
      </w:r>
    </w:p>
    <w:p w:rsidR="00EA3333" w:rsidRPr="00EA3333" w:rsidRDefault="00EA3333" w:rsidP="008D2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</w:t>
      </w:r>
      <w:r w:rsidRPr="00EA333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A3333" w:rsidRDefault="00EA3333" w:rsidP="008D2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аличие специфических требований к помещениям для размещения аптечных пунктов.</w:t>
      </w:r>
    </w:p>
    <w:p w:rsidR="00CD111C" w:rsidRPr="00EA3333" w:rsidRDefault="00CD111C" w:rsidP="00646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4B5933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услуг психолого – педагогического сопровождения детей </w:t>
      </w:r>
      <w:proofErr w:type="gramStart"/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End"/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ограниченными возможностями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В 202</w:t>
      </w:r>
      <w:r w:rsidR="00EE2EAF">
        <w:rPr>
          <w:rFonts w:ascii="Times New Roman" w:hAnsi="Times New Roman" w:cs="Times New Roman"/>
          <w:sz w:val="28"/>
          <w:szCs w:val="28"/>
        </w:rPr>
        <w:t>1 году</w:t>
      </w:r>
      <w:r w:rsidRPr="004B5933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</w:t>
      </w:r>
      <w:r w:rsidR="005E720D">
        <w:rPr>
          <w:rFonts w:ascii="Times New Roman" w:hAnsi="Times New Roman" w:cs="Times New Roman"/>
          <w:sz w:val="28"/>
          <w:szCs w:val="28"/>
        </w:rPr>
        <w:t>га действовали 2 муниципальных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4B5933">
        <w:rPr>
          <w:rFonts w:ascii="Times New Roman" w:hAnsi="Times New Roman" w:cs="Times New Roman"/>
          <w:sz w:val="28"/>
          <w:szCs w:val="28"/>
        </w:rPr>
        <w:t>казенных учреждения: «Реабилитационный центр для детей и подростков с ограниченными возможностями» и «Социально-реабилитационный центр для несовершеннолетних», а также Благотворительный фонд помощи детям «Загадай желание», оказывающие услуги психолого-педагогического сопровождения детей с ограниченными возможностями здоровья.</w:t>
      </w:r>
    </w:p>
    <w:p w:rsidR="00CD111C" w:rsidRPr="00EA3333" w:rsidRDefault="00CD111C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Обоснование проблемы:</w:t>
      </w:r>
    </w:p>
    <w:p w:rsidR="00EA3333" w:rsidRPr="00EA3333" w:rsidRDefault="00EA3333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D111C" w:rsidRPr="00EA3333">
        <w:rPr>
          <w:rFonts w:ascii="Times New Roman" w:hAnsi="Times New Roman"/>
          <w:color w:val="000000" w:themeColor="text1"/>
          <w:sz w:val="28"/>
          <w:szCs w:val="28"/>
        </w:rPr>
        <w:t>сновными проблемами</w:t>
      </w:r>
      <w:r w:rsidR="00A958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111C" w:rsidRPr="00EA3333">
        <w:rPr>
          <w:rFonts w:ascii="Times New Roman" w:hAnsi="Times New Roman"/>
          <w:color w:val="000000" w:themeColor="text1"/>
          <w:sz w:val="28"/>
          <w:szCs w:val="28"/>
        </w:rPr>
        <w:t>являются очень высокая стоимость реабилитационных мероприятий, оборудования, обучения специалистов</w:t>
      </w:r>
      <w:r w:rsidRPr="00EA33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D111C" w:rsidRDefault="00CD111C" w:rsidP="00EA3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333">
        <w:rPr>
          <w:rFonts w:ascii="Times New Roman" w:hAnsi="Times New Roman"/>
          <w:color w:val="000000" w:themeColor="text1"/>
          <w:sz w:val="28"/>
          <w:szCs w:val="28"/>
        </w:rPr>
        <w:t>высокие требования в отношении соблюдения санитарных норм, пожарной безопасности, обеспечения безбарьерного доступа, предъявляемые к организациям, осуществляющим социальное обслуживание детей (вне зависимости от форм собственности).</w:t>
      </w:r>
    </w:p>
    <w:p w:rsidR="00EA3333" w:rsidRDefault="00EA3333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3333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4B5933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EA3333">
        <w:rPr>
          <w:rFonts w:ascii="Times New Roman" w:hAnsi="Times New Roman"/>
          <w:b/>
          <w:color w:val="000000"/>
          <w:sz w:val="28"/>
          <w:szCs w:val="28"/>
        </w:rPr>
        <w:t xml:space="preserve"> Рынок </w:t>
      </w:r>
      <w:proofErr w:type="gramStart"/>
      <w:r w:rsidRPr="00EA3333">
        <w:rPr>
          <w:rFonts w:ascii="Times New Roman" w:hAnsi="Times New Roman"/>
          <w:b/>
          <w:color w:val="000000"/>
          <w:sz w:val="28"/>
          <w:szCs w:val="28"/>
        </w:rPr>
        <w:t>социальных</w:t>
      </w:r>
      <w:proofErr w:type="gramEnd"/>
      <w:r w:rsidRPr="00EA3333">
        <w:rPr>
          <w:rFonts w:ascii="Times New Roman" w:hAnsi="Times New Roman"/>
          <w:b/>
          <w:color w:val="000000"/>
          <w:sz w:val="28"/>
          <w:szCs w:val="28"/>
        </w:rPr>
        <w:t xml:space="preserve"> услуг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В 202</w:t>
      </w:r>
      <w:r w:rsidR="00E278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B5933">
        <w:rPr>
          <w:rFonts w:ascii="Times New Roman" w:hAnsi="Times New Roman" w:cs="Times New Roman"/>
          <w:sz w:val="28"/>
          <w:szCs w:val="28"/>
        </w:rPr>
        <w:t>на территории городского округа действовало 8 организаций, которые оказывали социальные услуги: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администрации Анжеро-Судженского городского округа;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- 3 муниципальных учреждения: МКУ «Реабилитационный центр для детей и подростков с ограниченными возможностями», МКУ «Социально-реабилитационный центр для несовершеннолетних» и МБУ «Комплексный центр социального обслуживания населения»;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 xml:space="preserve"> - 2 государственных бюджетных стационарных учреждения социального обслуживания Кемеровской области: «Анжеро-Судженский дом-интернат для престарелых и инвалидов» и «Анжеро-Судженский психоневрологический дом-интернат»;</w:t>
      </w:r>
    </w:p>
    <w:p w:rsidR="004B5933" w:rsidRPr="004B5933" w:rsidRDefault="004B5933" w:rsidP="004B5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33">
        <w:rPr>
          <w:rFonts w:ascii="Times New Roman" w:hAnsi="Times New Roman" w:cs="Times New Roman"/>
          <w:sz w:val="28"/>
          <w:szCs w:val="28"/>
        </w:rPr>
        <w:t>- 2 негосударственные организации: Благотворительный фонд помощи детям «Загадай желание» (с ноября 2016 г.) и Автономная некоммерческая организация «Центр поддержки несовершеннолетних», оказавшихся в трудной жизненной ситуации «Планета детства» (с сентября 2019 г.)</w:t>
      </w:r>
    </w:p>
    <w:p w:rsidR="00EA3333" w:rsidRDefault="00EA3333" w:rsidP="007704F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A333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EA3333" w:rsidRPr="007704FC" w:rsidRDefault="00EA3333" w:rsidP="007704F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704F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низкая доходность и специфика рынка. Потребителями рынка услуг социального обслуживания населения в большинстве своем являются неплатежеспособные или </w:t>
      </w:r>
      <w:r w:rsidR="007704FC" w:rsidRPr="007704FC">
        <w:rPr>
          <w:rFonts w:ascii="Times New Roman" w:eastAsia="Calibri" w:hAnsi="Times New Roman"/>
          <w:color w:val="000000" w:themeColor="text1"/>
          <w:sz w:val="28"/>
          <w:szCs w:val="28"/>
        </w:rPr>
        <w:t>низкоплатежеспособные граждане;</w:t>
      </w:r>
    </w:p>
    <w:p w:rsidR="00EA3333" w:rsidRDefault="007704FC" w:rsidP="0077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FC">
        <w:rPr>
          <w:rFonts w:ascii="Times New Roman" w:hAnsi="Times New Roman" w:cs="Times New Roman"/>
          <w:sz w:val="28"/>
          <w:szCs w:val="28"/>
        </w:rPr>
        <w:t>отсутствие в регионе, муниципальных образованиях Кемеровской области мер имущественной поддержки (льготная аренда помещений, предоставление помещений в безвозмездное пользование, содействие в обеспечении требований пожарной безопасности, доступной среды, компенсация коммунальных платежей и т.д.)</w:t>
      </w:r>
      <w:r w:rsidR="00CB6244">
        <w:rPr>
          <w:rFonts w:ascii="Times New Roman" w:hAnsi="Times New Roman" w:cs="Times New Roman"/>
          <w:sz w:val="28"/>
          <w:szCs w:val="28"/>
        </w:rPr>
        <w:t>.</w:t>
      </w:r>
    </w:p>
    <w:p w:rsidR="007704FC" w:rsidRPr="003613DB" w:rsidRDefault="007704FC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13D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4B5933" w:rsidRPr="003613DB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613DB">
        <w:rPr>
          <w:rFonts w:ascii="Times New Roman" w:hAnsi="Times New Roman"/>
          <w:b/>
          <w:color w:val="000000"/>
          <w:sz w:val="28"/>
          <w:szCs w:val="28"/>
        </w:rPr>
        <w:t>. Рынок Теплоснабжения (производство тепловой энергии)</w:t>
      </w:r>
    </w:p>
    <w:p w:rsidR="004B5933" w:rsidRPr="00CB44A1" w:rsidRDefault="004B5933" w:rsidP="004B59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тепловую энергию потребителям </w:t>
      </w:r>
      <w:r w:rsidRPr="00CB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реализуют 2 регулируемые организации, вид деятельности которых включает производство и передачу пара и горячей воды (тепловой энергии) котельными и одна обслуживающая организация. </w:t>
      </w:r>
      <w:r w:rsidR="000655DA" w:rsidRPr="00CB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</w:t>
      </w:r>
      <w:r w:rsidRPr="00CB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ресурсоснабжающие организации имеют частную форму собственности - </w:t>
      </w:r>
      <w:r w:rsidRPr="00CB44A1">
        <w:rPr>
          <w:rFonts w:ascii="Times New Roman" w:hAnsi="Times New Roman"/>
          <w:color w:val="000000" w:themeColor="text1"/>
          <w:sz w:val="28"/>
          <w:szCs w:val="28"/>
        </w:rPr>
        <w:t xml:space="preserve">ООО "Теплоресурс" и </w:t>
      </w:r>
      <w:r w:rsidRPr="00CB44A1">
        <w:rPr>
          <w:rFonts w:ascii="Times New Roman" w:hAnsi="Times New Roman"/>
          <w:color w:val="000000"/>
          <w:sz w:val="28"/>
          <w:szCs w:val="28"/>
        </w:rPr>
        <w:t>АО «Каскад-Энерго»</w:t>
      </w:r>
      <w:r w:rsidR="000655DA" w:rsidRPr="00CB44A1">
        <w:rPr>
          <w:rFonts w:ascii="Times New Roman" w:hAnsi="Times New Roman"/>
          <w:color w:val="000000"/>
          <w:sz w:val="28"/>
          <w:szCs w:val="28"/>
        </w:rPr>
        <w:t>.</w:t>
      </w:r>
    </w:p>
    <w:p w:rsidR="005E720D" w:rsidRPr="003613DB" w:rsidRDefault="005E720D" w:rsidP="005E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4A1">
        <w:rPr>
          <w:rFonts w:ascii="Times New Roman" w:hAnsi="Times New Roman"/>
          <w:sz w:val="28"/>
          <w:szCs w:val="28"/>
        </w:rPr>
        <w:t>На 01.01.202</w:t>
      </w:r>
      <w:r w:rsidR="00DA7EE7">
        <w:rPr>
          <w:rFonts w:ascii="Times New Roman" w:hAnsi="Times New Roman"/>
          <w:sz w:val="28"/>
          <w:szCs w:val="28"/>
        </w:rPr>
        <w:t>2</w:t>
      </w:r>
      <w:r w:rsidRPr="00CB44A1">
        <w:rPr>
          <w:rFonts w:ascii="Times New Roman" w:hAnsi="Times New Roman"/>
          <w:sz w:val="28"/>
          <w:szCs w:val="28"/>
        </w:rPr>
        <w:t xml:space="preserve"> заключено 18 концессионных соглашений. </w:t>
      </w:r>
      <w:r w:rsidRPr="003613DB">
        <w:rPr>
          <w:rFonts w:ascii="Times New Roman" w:hAnsi="Times New Roman"/>
          <w:sz w:val="28"/>
          <w:szCs w:val="28"/>
        </w:rPr>
        <w:t>За 202</w:t>
      </w:r>
      <w:r w:rsidR="003613DB" w:rsidRPr="003613DB">
        <w:rPr>
          <w:rFonts w:ascii="Times New Roman" w:hAnsi="Times New Roman"/>
          <w:sz w:val="28"/>
          <w:szCs w:val="28"/>
        </w:rPr>
        <w:t>1</w:t>
      </w:r>
      <w:r w:rsidRPr="003613DB">
        <w:rPr>
          <w:rFonts w:ascii="Times New Roman" w:hAnsi="Times New Roman"/>
          <w:sz w:val="28"/>
          <w:szCs w:val="28"/>
        </w:rPr>
        <w:t xml:space="preserve"> год оформлено правоустанавливающих документов на объекты теплоснабжения – </w:t>
      </w:r>
      <w:r w:rsidR="003613DB" w:rsidRPr="003613DB">
        <w:rPr>
          <w:rFonts w:ascii="Times New Roman" w:hAnsi="Times New Roman"/>
          <w:sz w:val="28"/>
          <w:szCs w:val="28"/>
        </w:rPr>
        <w:t>2</w:t>
      </w:r>
      <w:r w:rsidRPr="003613DB">
        <w:rPr>
          <w:rFonts w:ascii="Times New Roman" w:hAnsi="Times New Roman"/>
          <w:sz w:val="28"/>
          <w:szCs w:val="28"/>
        </w:rPr>
        <w:t xml:space="preserve">, водоотведения – </w:t>
      </w:r>
      <w:r w:rsidR="003613DB" w:rsidRPr="003613DB">
        <w:rPr>
          <w:rFonts w:ascii="Times New Roman" w:hAnsi="Times New Roman"/>
          <w:sz w:val="28"/>
          <w:szCs w:val="28"/>
        </w:rPr>
        <w:t>11</w:t>
      </w:r>
      <w:r w:rsidRPr="003613DB">
        <w:rPr>
          <w:rFonts w:ascii="Times New Roman" w:hAnsi="Times New Roman"/>
          <w:sz w:val="28"/>
          <w:szCs w:val="28"/>
        </w:rPr>
        <w:t>, и поставлено на кадастровый учет –</w:t>
      </w:r>
      <w:r w:rsidR="003613DB" w:rsidRPr="003613DB">
        <w:rPr>
          <w:rFonts w:ascii="Times New Roman" w:hAnsi="Times New Roman"/>
          <w:sz w:val="28"/>
          <w:szCs w:val="28"/>
        </w:rPr>
        <w:t>39</w:t>
      </w:r>
      <w:r w:rsidRPr="003613DB">
        <w:rPr>
          <w:rFonts w:ascii="Times New Roman" w:hAnsi="Times New Roman"/>
          <w:sz w:val="28"/>
          <w:szCs w:val="28"/>
        </w:rPr>
        <w:t>.</w:t>
      </w:r>
    </w:p>
    <w:p w:rsidR="005E720D" w:rsidRPr="00CB44A1" w:rsidRDefault="005E720D" w:rsidP="005E720D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4A1">
        <w:rPr>
          <w:rFonts w:ascii="Times New Roman" w:hAnsi="Times New Roman"/>
          <w:sz w:val="28"/>
          <w:szCs w:val="28"/>
        </w:rPr>
        <w:t>Передано указанных объектов в управление организациям частной формы собственности на основе концессионного соглашения –0.</w:t>
      </w:r>
    </w:p>
    <w:p w:rsidR="004B5933" w:rsidRPr="00CB44A1" w:rsidRDefault="004B5933" w:rsidP="005E720D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B44A1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4B5933" w:rsidRPr="00CB44A1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первоначальные капитальные вложения в развитие бизнеса;</w:t>
      </w:r>
    </w:p>
    <w:p w:rsidR="004B5933" w:rsidRPr="00CB44A1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износа основных фондов.</w:t>
      </w:r>
    </w:p>
    <w:p w:rsidR="004B5933" w:rsidRDefault="004B5933" w:rsidP="004B5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жесткое регулирование тарифа со стороны уполномоченного органа.</w:t>
      </w:r>
    </w:p>
    <w:p w:rsidR="001D6680" w:rsidRDefault="001D6680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668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4B5933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D6680">
        <w:rPr>
          <w:rFonts w:ascii="Times New Roman" w:hAnsi="Times New Roman"/>
          <w:b/>
          <w:color w:val="000000"/>
          <w:sz w:val="28"/>
          <w:szCs w:val="28"/>
        </w:rPr>
        <w:t xml:space="preserve"> Рынок выполнения работ по благоустройству городской среды</w:t>
      </w:r>
    </w:p>
    <w:p w:rsidR="00456912" w:rsidRPr="004208F5" w:rsidRDefault="00456912" w:rsidP="0045691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8F5">
        <w:rPr>
          <w:rFonts w:ascii="Times New Roman" w:hAnsi="Times New Roman"/>
          <w:sz w:val="28"/>
          <w:szCs w:val="28"/>
        </w:rPr>
        <w:t>По состоянию на 01.01.202</w:t>
      </w:r>
      <w:r w:rsidR="004208F5" w:rsidRPr="004208F5">
        <w:rPr>
          <w:rFonts w:ascii="Times New Roman" w:hAnsi="Times New Roman"/>
          <w:sz w:val="28"/>
          <w:szCs w:val="28"/>
        </w:rPr>
        <w:t>2</w:t>
      </w:r>
      <w:r w:rsidRPr="004208F5"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 «Анжеро-Судженский городской округ» </w:t>
      </w:r>
      <w:r w:rsidR="00266F4D" w:rsidRPr="004208F5">
        <w:rPr>
          <w:rFonts w:ascii="Times New Roman" w:hAnsi="Times New Roman"/>
          <w:sz w:val="28"/>
          <w:szCs w:val="28"/>
        </w:rPr>
        <w:t xml:space="preserve">36 организаций оказывают услуги по благоустройству городской среды, из них 34 частной формы собственности, 2 муниципальных предприятия. </w:t>
      </w:r>
    </w:p>
    <w:p w:rsidR="00FD2D67" w:rsidRPr="004208F5" w:rsidRDefault="00FD2D67" w:rsidP="00FD2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F5">
        <w:rPr>
          <w:rFonts w:ascii="Times New Roman" w:eastAsia="Calibri" w:hAnsi="Times New Roman" w:cs="Times New Roman"/>
          <w:sz w:val="28"/>
          <w:szCs w:val="28"/>
        </w:rPr>
        <w:t xml:space="preserve">Всего площадь благоустраиваемой территории </w:t>
      </w:r>
      <w:r w:rsidR="006D4130" w:rsidRPr="004208F5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Pr="004208F5">
        <w:rPr>
          <w:rFonts w:ascii="Times New Roman" w:eastAsia="Calibri" w:hAnsi="Times New Roman" w:cs="Times New Roman"/>
          <w:sz w:val="28"/>
          <w:szCs w:val="28"/>
        </w:rPr>
        <w:t xml:space="preserve">составляет 5380 тыс.кв.м. </w:t>
      </w:r>
      <w:r w:rsidR="006D4130" w:rsidRPr="004208F5">
        <w:rPr>
          <w:rFonts w:ascii="Times New Roman" w:eastAsia="Calibri" w:hAnsi="Times New Roman" w:cs="Times New Roman"/>
          <w:sz w:val="28"/>
          <w:szCs w:val="28"/>
        </w:rPr>
        <w:t>О</w:t>
      </w:r>
      <w:r w:rsidRPr="004208F5">
        <w:rPr>
          <w:rFonts w:ascii="Times New Roman" w:eastAsia="Calibri" w:hAnsi="Times New Roman" w:cs="Times New Roman"/>
          <w:sz w:val="28"/>
          <w:szCs w:val="28"/>
        </w:rPr>
        <w:t>зеленяемая территория городского округа составляет 168 га.</w:t>
      </w:r>
    </w:p>
    <w:p w:rsidR="00BB1239" w:rsidRPr="004208F5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208F5">
        <w:rPr>
          <w:rFonts w:ascii="Times New Roman" w:hAnsi="Times New Roman"/>
          <w:sz w:val="28"/>
          <w:szCs w:val="28"/>
        </w:rPr>
        <w:t>По состоянию на 01.01.202</w:t>
      </w:r>
      <w:r w:rsidR="004208F5" w:rsidRPr="004208F5">
        <w:rPr>
          <w:rFonts w:ascii="Times New Roman" w:hAnsi="Times New Roman"/>
          <w:sz w:val="28"/>
          <w:szCs w:val="28"/>
        </w:rPr>
        <w:t>2</w:t>
      </w:r>
      <w:r w:rsidRPr="004208F5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«Анжеро-Судженский городской округ» отсутствуют  муниципальные унитарные предприятия, оказывающие услуги по благоустройству городской среды.</w:t>
      </w:r>
    </w:p>
    <w:p w:rsidR="00FD2D67" w:rsidRPr="004208F5" w:rsidRDefault="00FD2D67" w:rsidP="00FD2D67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208F5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FD2D67" w:rsidRDefault="00FD2D67" w:rsidP="00FD2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конкуренции на данном рынке</w:t>
      </w:r>
    </w:p>
    <w:p w:rsidR="00FD2D67" w:rsidRPr="007D32E9" w:rsidRDefault="00BB1239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32E9">
        <w:rPr>
          <w:rFonts w:ascii="Times New Roman" w:hAnsi="Times New Roman"/>
          <w:b/>
          <w:color w:val="000000" w:themeColor="text1"/>
          <w:sz w:val="28"/>
          <w:szCs w:val="28"/>
        </w:rPr>
        <w:t>1.1</w:t>
      </w:r>
      <w:r w:rsidR="00266F4D" w:rsidRPr="007D32E9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7D32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выполнения работ по содержанию и текущему ремонту общего имущества собственников помещений в многоквартирном доме</w:t>
      </w:r>
    </w:p>
    <w:p w:rsidR="00BB1239" w:rsidRPr="00025B88" w:rsidRDefault="007D32E9" w:rsidP="00BB12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5B88">
        <w:rPr>
          <w:rFonts w:ascii="Times New Roman" w:hAnsi="Times New Roman" w:cs="Times New Roman"/>
          <w:sz w:val="28"/>
          <w:szCs w:val="28"/>
        </w:rPr>
        <w:t>На 01.01.202</w:t>
      </w:r>
      <w:r w:rsidR="00025B88" w:rsidRPr="00025B88">
        <w:rPr>
          <w:rFonts w:ascii="Times New Roman" w:hAnsi="Times New Roman" w:cs="Times New Roman"/>
          <w:sz w:val="28"/>
          <w:szCs w:val="28"/>
        </w:rPr>
        <w:t>2</w:t>
      </w:r>
      <w:r w:rsidRPr="00025B88">
        <w:rPr>
          <w:rFonts w:ascii="Times New Roman" w:hAnsi="Times New Roman" w:cs="Times New Roman"/>
          <w:sz w:val="28"/>
          <w:szCs w:val="28"/>
        </w:rPr>
        <w:t xml:space="preserve"> г. числ</w:t>
      </w:r>
      <w:r w:rsidR="000F0858">
        <w:rPr>
          <w:rFonts w:ascii="Times New Roman" w:hAnsi="Times New Roman" w:cs="Times New Roman"/>
          <w:sz w:val="28"/>
          <w:szCs w:val="28"/>
        </w:rPr>
        <w:t>и</w:t>
      </w:r>
      <w:r w:rsidRPr="00025B88">
        <w:rPr>
          <w:rFonts w:ascii="Times New Roman" w:hAnsi="Times New Roman" w:cs="Times New Roman"/>
          <w:sz w:val="28"/>
          <w:szCs w:val="28"/>
        </w:rPr>
        <w:t xml:space="preserve">тся </w:t>
      </w:r>
      <w:r w:rsidR="00E5619F" w:rsidRPr="00025B88">
        <w:rPr>
          <w:rFonts w:ascii="Times New Roman" w:hAnsi="Times New Roman" w:cs="Times New Roman"/>
          <w:sz w:val="28"/>
          <w:szCs w:val="28"/>
        </w:rPr>
        <w:t>1524</w:t>
      </w:r>
      <w:r w:rsidRPr="00025B88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домов. </w:t>
      </w:r>
      <w:r w:rsidR="00BB1239" w:rsidRPr="0002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0C7135" w:rsidRPr="00025B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B88" w:rsidRPr="00025B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7135" w:rsidRPr="0002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осуществляют управление жилищным фондом городского округа.</w:t>
      </w:r>
    </w:p>
    <w:p w:rsidR="00BB1239" w:rsidRPr="00025B88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25B88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BB1239" w:rsidRPr="00025B88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B88">
        <w:rPr>
          <w:rFonts w:ascii="Times New Roman" w:hAnsi="Times New Roman"/>
          <w:color w:val="000000" w:themeColor="text1"/>
          <w:sz w:val="28"/>
          <w:szCs w:val="28"/>
        </w:rPr>
        <w:t>качество предоставляемых услуг на данном рынке;</w:t>
      </w:r>
    </w:p>
    <w:p w:rsidR="00BB1239" w:rsidRPr="00025B88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B88">
        <w:rPr>
          <w:rFonts w:ascii="Times New Roman" w:hAnsi="Times New Roman"/>
          <w:color w:val="000000" w:themeColor="text1"/>
          <w:sz w:val="28"/>
          <w:szCs w:val="28"/>
        </w:rPr>
        <w:lastRenderedPageBreak/>
        <w:t>платежеспособность населения;</w:t>
      </w:r>
    </w:p>
    <w:p w:rsidR="00BB1239" w:rsidRPr="00BB1239" w:rsidRDefault="00BB1239" w:rsidP="00BB1239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процент износа многоквартирных домов требует проведения доро</w:t>
      </w:r>
      <w:r w:rsidR="000C7135" w:rsidRPr="00025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гостоящего капитального ремонта.</w:t>
      </w:r>
    </w:p>
    <w:p w:rsidR="00BB1239" w:rsidRDefault="00BB1239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1239">
        <w:rPr>
          <w:rFonts w:ascii="Times New Roman" w:hAnsi="Times New Roman"/>
          <w:b/>
          <w:color w:val="000000" w:themeColor="text1"/>
          <w:sz w:val="28"/>
          <w:szCs w:val="28"/>
        </w:rPr>
        <w:t>1.1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B12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поставок сжиженного газа в баллонах</w:t>
      </w:r>
    </w:p>
    <w:p w:rsidR="00266F4D" w:rsidRPr="00C34FE2" w:rsidRDefault="00266F4D" w:rsidP="0026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E2">
        <w:rPr>
          <w:rFonts w:ascii="Times New Roman" w:hAnsi="Times New Roman" w:cs="Times New Roman"/>
          <w:sz w:val="28"/>
          <w:szCs w:val="28"/>
        </w:rPr>
        <w:t>В Кемеровской области осуществляют деятельность 13 организаций частной формы</w:t>
      </w:r>
      <w:r w:rsidR="00A958BD">
        <w:rPr>
          <w:rFonts w:ascii="Times New Roman" w:hAnsi="Times New Roman" w:cs="Times New Roman"/>
          <w:sz w:val="28"/>
          <w:szCs w:val="28"/>
        </w:rPr>
        <w:t xml:space="preserve"> </w:t>
      </w:r>
      <w:r w:rsidRPr="00C34FE2">
        <w:rPr>
          <w:rFonts w:ascii="Times New Roman" w:hAnsi="Times New Roman" w:cs="Times New Roman"/>
          <w:sz w:val="28"/>
          <w:szCs w:val="28"/>
        </w:rPr>
        <w:t>собственности, занимающиеся отпуском сжиженного газа в баллонах населению.</w:t>
      </w:r>
    </w:p>
    <w:p w:rsidR="00266F4D" w:rsidRPr="00C34FE2" w:rsidRDefault="00266F4D" w:rsidP="00266F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4FE2">
        <w:rPr>
          <w:rFonts w:ascii="Times New Roman" w:hAnsi="Times New Roman"/>
          <w:color w:val="000000" w:themeColor="text1"/>
          <w:sz w:val="28"/>
          <w:szCs w:val="28"/>
        </w:rPr>
        <w:t>Рынок поставок сжиженного газа в баллонах</w:t>
      </w:r>
      <w:r w:rsidR="00A958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4FE2">
        <w:rPr>
          <w:rFonts w:ascii="Times New Roman" w:hAnsi="Times New Roman"/>
          <w:color w:val="000000"/>
          <w:sz w:val="28"/>
          <w:szCs w:val="28"/>
        </w:rPr>
        <w:t>на территории Анжеро-Судженского городского округа представлен ООО «Анжерский горгаз».</w:t>
      </w:r>
    </w:p>
    <w:p w:rsidR="00266F4D" w:rsidRPr="00C34FE2" w:rsidRDefault="00266F4D" w:rsidP="00266F4D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34FE2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266F4D" w:rsidRDefault="00266F4D" w:rsidP="0026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E2">
        <w:rPr>
          <w:rFonts w:ascii="Times New Roman" w:hAnsi="Times New Roman" w:cs="Times New Roman"/>
          <w:sz w:val="28"/>
          <w:szCs w:val="28"/>
        </w:rPr>
        <w:t>недостаточное количество организаций на данном рынке.</w:t>
      </w:r>
    </w:p>
    <w:p w:rsidR="00D30D64" w:rsidRPr="00F80F62" w:rsidRDefault="00F80F62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80F62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D30D64" w:rsidRPr="00F80F6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30D64" w:rsidRPr="00F80F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оказания услуг по перевозке пассажиров автомобильным транспортом по муниципальным маршрутам регулярных перевозок</w:t>
      </w:r>
    </w:p>
    <w:p w:rsidR="00D45ED3" w:rsidRPr="00CA2956" w:rsidRDefault="00F80F62" w:rsidP="00CA2956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Пассажирские автотранспортные предприятия</w:t>
      </w:r>
      <w:r w:rsidR="006D413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оказывающие услуги </w:t>
      </w:r>
      <w:r w:rsidR="00CA2956" w:rsidRPr="00CA2956">
        <w:rPr>
          <w:rFonts w:ascii="Times New Roman" w:hAnsi="Times New Roman"/>
          <w:color w:val="000000" w:themeColor="text1"/>
          <w:sz w:val="28"/>
          <w:szCs w:val="28"/>
        </w:rPr>
        <w:t>по перевозке пассажиров автомобильным транспортом по муниципальным маршрутам регулярных перевозок</w:t>
      </w:r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Анжеро-Судженского городского округа включают: 1 государственное предприятие (ГПАТП</w:t>
      </w:r>
      <w:proofErr w:type="gramStart"/>
      <w:r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D45ED3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proofErr w:type="gramEnd"/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</w:t>
      </w:r>
      <w:r w:rsidR="00266F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организация</w:t>
      </w:r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частной формы собственности</w:t>
      </w:r>
      <w:r w:rsidR="00A958B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B7402" w:rsidRPr="00CA2956">
        <w:rPr>
          <w:rFonts w:ascii="Times New Roman" w:eastAsia="Calibri" w:hAnsi="Times New Roman"/>
          <w:color w:val="000000" w:themeColor="text1"/>
          <w:sz w:val="28"/>
          <w:szCs w:val="28"/>
        </w:rPr>
        <w:t>ИП Липунов М.В.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Обоснование проблемы: 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з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начительные капитал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ьные 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вложения на приобретение подвижного состава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значительный срок окупаемости капитальных вложений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эффективной поддержки отрасли;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граничения в виде законодательных актов, определяющих экономическую и налоговую политику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80F62" w:rsidRP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низкая доходность деятельности вследствие государственного регулирования тарифов, обеспечивающих транспортную доступность для всех слоев населения;</w:t>
      </w:r>
    </w:p>
    <w:p w:rsidR="00F80F62" w:rsidRDefault="00F80F62" w:rsidP="00F80F6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F80F62">
        <w:rPr>
          <w:rFonts w:ascii="Times New Roman" w:eastAsia="Calibri" w:hAnsi="Times New Roman"/>
          <w:color w:val="000000" w:themeColor="text1"/>
          <w:sz w:val="28"/>
          <w:szCs w:val="28"/>
        </w:rPr>
        <w:t>еразвитость инфраструктуры - плохие дороги.</w:t>
      </w:r>
    </w:p>
    <w:p w:rsidR="00E6003E" w:rsidRPr="00D45ED3" w:rsidRDefault="00E6003E" w:rsidP="0064646B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ED3">
        <w:rPr>
          <w:rFonts w:ascii="Times New Roman" w:hAnsi="Times New Roman"/>
          <w:b/>
          <w:color w:val="000000" w:themeColor="text1"/>
          <w:sz w:val="28"/>
          <w:szCs w:val="28"/>
        </w:rPr>
        <w:t>1.1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D45E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Рынок оказания услуг по перевозке пассажиров и багажа легковым такси на территории городского округа </w:t>
      </w:r>
    </w:p>
    <w:p w:rsidR="00F80F62" w:rsidRPr="00D45ED3" w:rsidRDefault="00E6003E" w:rsidP="00D45ED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45ED3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 по</w:t>
      </w:r>
      <w:r w:rsidRPr="00D45ED3">
        <w:rPr>
          <w:rFonts w:ascii="Times New Roman" w:hAnsi="Times New Roman"/>
          <w:color w:val="000000"/>
          <w:sz w:val="28"/>
          <w:szCs w:val="28"/>
        </w:rPr>
        <w:t xml:space="preserve"> оказанию услуг по перевозке пассажиров и багажа легковым такси на территории городского округа</w:t>
      </w:r>
      <w:r w:rsidRPr="00D45ED3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D45ED3" w:rsidRPr="00D45ED3" w:rsidRDefault="00D45ED3" w:rsidP="00D45ED3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ED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Обоснование проблемы: </w:t>
      </w:r>
    </w:p>
    <w:p w:rsidR="00D45ED3" w:rsidRDefault="00D45ED3" w:rsidP="00D4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D3">
        <w:rPr>
          <w:rFonts w:ascii="Times New Roman" w:hAnsi="Times New Roman" w:cs="Times New Roman"/>
          <w:sz w:val="28"/>
          <w:szCs w:val="28"/>
        </w:rPr>
        <w:t xml:space="preserve">значительная доля нелегальных перевозчиков; </w:t>
      </w:r>
    </w:p>
    <w:p w:rsidR="00D45ED3" w:rsidRDefault="00D45ED3" w:rsidP="00D4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D3">
        <w:rPr>
          <w:rFonts w:ascii="Times New Roman" w:hAnsi="Times New Roman" w:cs="Times New Roman"/>
          <w:sz w:val="28"/>
          <w:szCs w:val="28"/>
        </w:rPr>
        <w:t>низкое качество оказываемых услуг по перевозке пассажиров и багажа легковым такси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858" w:rsidRDefault="00E6003E" w:rsidP="0064646B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Рынок услуг связи, в том числе услуг по предоставлению широкополосного доступа к информационно-телекоммуникационной </w:t>
      </w:r>
    </w:p>
    <w:p w:rsidR="00E6003E" w:rsidRPr="00E6003E" w:rsidRDefault="00E6003E" w:rsidP="0064646B">
      <w:pPr>
        <w:tabs>
          <w:tab w:val="center" w:pos="231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3E">
        <w:rPr>
          <w:rFonts w:ascii="Times New Roman" w:hAnsi="Times New Roman"/>
          <w:b/>
          <w:color w:val="000000" w:themeColor="text1"/>
          <w:sz w:val="28"/>
          <w:szCs w:val="28"/>
        </w:rPr>
        <w:t>сети «Интернет»</w:t>
      </w:r>
    </w:p>
    <w:p w:rsidR="00F80F62" w:rsidRPr="009C5F72" w:rsidRDefault="00E6003E" w:rsidP="00E60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5F72">
        <w:rPr>
          <w:rFonts w:ascii="Times New Roman" w:eastAsia="Calibri" w:hAnsi="Times New Roman"/>
          <w:color w:val="000000"/>
          <w:sz w:val="28"/>
          <w:szCs w:val="28"/>
        </w:rPr>
        <w:t>Все организации осуществляющие деятельность по</w:t>
      </w:r>
      <w:r w:rsidRPr="009C5F72">
        <w:rPr>
          <w:rFonts w:ascii="Times New Roman" w:hAnsi="Times New Roman"/>
          <w:color w:val="000000"/>
          <w:sz w:val="28"/>
          <w:szCs w:val="28"/>
        </w:rPr>
        <w:t xml:space="preserve"> оказанию слуг связи, в том числе услуг по предоставлению широкополосного доступа к информационно-телекоммуникационной сети «Интернет» на территории городского округа</w:t>
      </w:r>
      <w:r w:rsidRPr="009C5F72">
        <w:rPr>
          <w:rFonts w:ascii="Times New Roman" w:eastAsia="Calibri" w:hAnsi="Times New Roman"/>
          <w:color w:val="000000"/>
          <w:sz w:val="28"/>
          <w:szCs w:val="28"/>
        </w:rPr>
        <w:t xml:space="preserve"> находятся в собственности частных организаций.</w:t>
      </w:r>
    </w:p>
    <w:p w:rsidR="00E6003E" w:rsidRPr="00E6003E" w:rsidRDefault="00E6003E" w:rsidP="00E6003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6003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Обоснование проблемы:</w:t>
      </w:r>
    </w:p>
    <w:p w:rsidR="00F80F62" w:rsidRDefault="00E6003E" w:rsidP="00E6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3E">
        <w:rPr>
          <w:rFonts w:ascii="Times New Roman" w:hAnsi="Times New Roman" w:cs="Times New Roman"/>
          <w:sz w:val="28"/>
          <w:szCs w:val="28"/>
        </w:rPr>
        <w:t>конкуренция на рынке услуг широкополосного доступа к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FFE" w:rsidRDefault="00112FFE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FF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D737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12FFE">
        <w:rPr>
          <w:rFonts w:ascii="Times New Roman" w:hAnsi="Times New Roman"/>
          <w:b/>
          <w:color w:val="000000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864E40" w:rsidRPr="00864E40" w:rsidRDefault="00112FFE" w:rsidP="00315353">
      <w:pPr>
        <w:tabs>
          <w:tab w:val="center" w:pos="2310"/>
        </w:tabs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864E40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BD7374" w:rsidRPr="00864E40">
        <w:rPr>
          <w:rFonts w:ascii="Times New Roman" w:hAnsi="Times New Roman" w:cs="Times New Roman"/>
          <w:sz w:val="28"/>
          <w:szCs w:val="28"/>
        </w:rPr>
        <w:t>2</w:t>
      </w:r>
      <w:r w:rsidRPr="00864E40">
        <w:rPr>
          <w:rFonts w:ascii="Times New Roman" w:hAnsi="Times New Roman" w:cs="Times New Roman"/>
          <w:sz w:val="28"/>
          <w:szCs w:val="28"/>
        </w:rPr>
        <w:t xml:space="preserve"> года на территории Анжеро-Судженского городского округа действует </w:t>
      </w:r>
      <w:r w:rsidR="00A958BD" w:rsidRPr="00864E40">
        <w:rPr>
          <w:rFonts w:ascii="Times New Roman" w:hAnsi="Times New Roman" w:cs="Times New Roman"/>
          <w:sz w:val="28"/>
          <w:szCs w:val="28"/>
        </w:rPr>
        <w:t>4</w:t>
      </w:r>
      <w:r w:rsidRPr="00864E40">
        <w:rPr>
          <w:rFonts w:ascii="Times New Roman" w:hAnsi="Times New Roman" w:cs="Times New Roman"/>
          <w:sz w:val="28"/>
          <w:szCs w:val="28"/>
        </w:rPr>
        <w:t xml:space="preserve"> лицензии на пользование недрами с целью геологическое изучения, включающего поиски и оценку месторождений полезных ископаемых, разведку и добычу полезных ископаемых, в том числе использование отходов горнодобывающего</w:t>
      </w:r>
      <w:r w:rsidR="005D3709" w:rsidRPr="00864E40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864E40">
        <w:rPr>
          <w:rFonts w:ascii="Times New Roman" w:hAnsi="Times New Roman" w:cs="Times New Roman"/>
          <w:sz w:val="28"/>
          <w:szCs w:val="28"/>
        </w:rPr>
        <w:t xml:space="preserve"> и связанных с н</w:t>
      </w:r>
      <w:r w:rsidR="00315353" w:rsidRPr="00864E40">
        <w:rPr>
          <w:rFonts w:ascii="Times New Roman" w:hAnsi="Times New Roman" w:cs="Times New Roman"/>
          <w:sz w:val="28"/>
          <w:szCs w:val="28"/>
        </w:rPr>
        <w:t xml:space="preserve">им перерабатывающих производств. </w:t>
      </w:r>
      <w:r w:rsidRPr="00864E40">
        <w:rPr>
          <w:rFonts w:ascii="Times New Roman" w:hAnsi="Times New Roman" w:cs="Times New Roman"/>
          <w:sz w:val="28"/>
          <w:szCs w:val="28"/>
        </w:rPr>
        <w:t>Владельц</w:t>
      </w:r>
      <w:r w:rsidR="00315353" w:rsidRPr="00864E40">
        <w:rPr>
          <w:rFonts w:ascii="Times New Roman" w:hAnsi="Times New Roman" w:cs="Times New Roman"/>
          <w:sz w:val="28"/>
          <w:szCs w:val="28"/>
        </w:rPr>
        <w:t>а</w:t>
      </w:r>
      <w:r w:rsidRPr="00864E40">
        <w:rPr>
          <w:rFonts w:ascii="Times New Roman" w:hAnsi="Times New Roman" w:cs="Times New Roman"/>
          <w:sz w:val="28"/>
          <w:szCs w:val="28"/>
        </w:rPr>
        <w:t>м</w:t>
      </w:r>
      <w:r w:rsidR="00315353" w:rsidRPr="00864E40">
        <w:rPr>
          <w:rFonts w:ascii="Times New Roman" w:hAnsi="Times New Roman" w:cs="Times New Roman"/>
          <w:sz w:val="28"/>
          <w:szCs w:val="28"/>
        </w:rPr>
        <w:t>и</w:t>
      </w:r>
      <w:r w:rsidRPr="00864E40">
        <w:rPr>
          <w:rFonts w:ascii="Times New Roman" w:hAnsi="Times New Roman" w:cs="Times New Roman"/>
          <w:sz w:val="28"/>
          <w:szCs w:val="28"/>
        </w:rPr>
        <w:t xml:space="preserve"> </w:t>
      </w:r>
      <w:r w:rsidR="00651489" w:rsidRPr="00864E40">
        <w:rPr>
          <w:rFonts w:ascii="Times New Roman" w:hAnsi="Times New Roman" w:cs="Times New Roman"/>
          <w:sz w:val="28"/>
          <w:szCs w:val="28"/>
        </w:rPr>
        <w:t xml:space="preserve">лицензий </w:t>
      </w:r>
      <w:r w:rsidR="00315353" w:rsidRPr="00864E40">
        <w:rPr>
          <w:rFonts w:ascii="Times New Roman" w:hAnsi="Times New Roman" w:cs="Times New Roman"/>
          <w:sz w:val="28"/>
          <w:szCs w:val="28"/>
        </w:rPr>
        <w:t>являю</w:t>
      </w:r>
      <w:r w:rsidRPr="00864E40">
        <w:rPr>
          <w:rFonts w:ascii="Times New Roman" w:hAnsi="Times New Roman" w:cs="Times New Roman"/>
          <w:sz w:val="28"/>
          <w:szCs w:val="28"/>
        </w:rPr>
        <w:t>тся организаци</w:t>
      </w:r>
      <w:r w:rsidR="00315353" w:rsidRPr="00864E40">
        <w:rPr>
          <w:rFonts w:ascii="Times New Roman" w:hAnsi="Times New Roman" w:cs="Times New Roman"/>
          <w:sz w:val="28"/>
          <w:szCs w:val="28"/>
        </w:rPr>
        <w:t>и</w:t>
      </w:r>
      <w:r w:rsidRPr="00864E40">
        <w:rPr>
          <w:rFonts w:ascii="Times New Roman" w:hAnsi="Times New Roman" w:cs="Times New Roman"/>
          <w:sz w:val="28"/>
          <w:szCs w:val="28"/>
        </w:rPr>
        <w:t xml:space="preserve"> частной формы собстве</w:t>
      </w:r>
      <w:r w:rsidR="00315353" w:rsidRPr="00864E40">
        <w:rPr>
          <w:rFonts w:ascii="Times New Roman" w:hAnsi="Times New Roman" w:cs="Times New Roman"/>
          <w:sz w:val="28"/>
          <w:szCs w:val="28"/>
        </w:rPr>
        <w:t>нн</w:t>
      </w:r>
      <w:r w:rsidR="00A958BD" w:rsidRPr="00864E40">
        <w:rPr>
          <w:rFonts w:ascii="Times New Roman" w:hAnsi="Times New Roman" w:cs="Times New Roman"/>
          <w:sz w:val="28"/>
          <w:szCs w:val="28"/>
        </w:rPr>
        <w:t>ости АО «Кузнецкие ферросплавы»,</w:t>
      </w:r>
      <w:r w:rsidR="00315353" w:rsidRPr="00864E40">
        <w:rPr>
          <w:rFonts w:ascii="Times New Roman" w:hAnsi="Times New Roman" w:cs="Times New Roman"/>
          <w:sz w:val="28"/>
          <w:szCs w:val="28"/>
        </w:rPr>
        <w:t xml:space="preserve"> </w:t>
      </w:r>
      <w:r w:rsidR="00315353" w:rsidRPr="00864E40">
        <w:rPr>
          <w:rStyle w:val="extendedtext-short"/>
          <w:rFonts w:ascii="Times New Roman" w:hAnsi="Times New Roman" w:cs="Times New Roman"/>
          <w:sz w:val="28"/>
          <w:szCs w:val="28"/>
        </w:rPr>
        <w:t>ООО "</w:t>
      </w:r>
      <w:r w:rsidR="00315353" w:rsidRPr="00864E40">
        <w:rPr>
          <w:rStyle w:val="extendedtext-short"/>
          <w:rFonts w:ascii="Times New Roman" w:hAnsi="Times New Roman" w:cs="Times New Roman"/>
          <w:bCs/>
          <w:sz w:val="28"/>
          <w:szCs w:val="28"/>
        </w:rPr>
        <w:t>СИБАНТРАЦИТ</w:t>
      </w:r>
      <w:r w:rsidR="00315353" w:rsidRPr="00864E40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315353" w:rsidRPr="00864E40">
        <w:rPr>
          <w:rStyle w:val="extendedtext-short"/>
          <w:rFonts w:ascii="Times New Roman" w:hAnsi="Times New Roman" w:cs="Times New Roman"/>
          <w:bCs/>
          <w:sz w:val="28"/>
          <w:szCs w:val="28"/>
        </w:rPr>
        <w:t>КУЗБАСС</w:t>
      </w:r>
      <w:r w:rsidR="00A958BD" w:rsidRPr="00864E40">
        <w:rPr>
          <w:rStyle w:val="extendedtext-short"/>
          <w:rFonts w:ascii="Times New Roman" w:hAnsi="Times New Roman" w:cs="Times New Roman"/>
          <w:sz w:val="28"/>
          <w:szCs w:val="28"/>
        </w:rPr>
        <w:t>"</w:t>
      </w:r>
      <w:r w:rsidR="00864E40" w:rsidRPr="00864E40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A958BD" w:rsidRPr="00864E40">
        <w:rPr>
          <w:rStyle w:val="extendedtext-short"/>
          <w:rFonts w:ascii="Times New Roman" w:hAnsi="Times New Roman" w:cs="Times New Roman"/>
          <w:sz w:val="28"/>
          <w:szCs w:val="28"/>
        </w:rPr>
        <w:t xml:space="preserve">и </w:t>
      </w:r>
      <w:r w:rsidR="00864E40" w:rsidRPr="00864E40">
        <w:rPr>
          <w:rStyle w:val="extendedtext-short"/>
          <w:rFonts w:ascii="Times New Roman" w:hAnsi="Times New Roman" w:cs="Times New Roman"/>
          <w:bCs/>
          <w:sz w:val="28"/>
          <w:szCs w:val="28"/>
        </w:rPr>
        <w:t>ООО</w:t>
      </w:r>
      <w:r w:rsidR="00864E40" w:rsidRPr="00864E40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864E40" w:rsidRPr="00864E40">
        <w:rPr>
          <w:rStyle w:val="extendedtext-short"/>
          <w:rFonts w:ascii="Times New Roman" w:hAnsi="Times New Roman" w:cs="Times New Roman"/>
          <w:bCs/>
          <w:sz w:val="28"/>
          <w:szCs w:val="28"/>
        </w:rPr>
        <w:t>СП</w:t>
      </w:r>
      <w:r w:rsidR="00864E40" w:rsidRPr="00864E40">
        <w:rPr>
          <w:rStyle w:val="extendedtext-short"/>
          <w:rFonts w:ascii="Times New Roman" w:hAnsi="Times New Roman" w:cs="Times New Roman"/>
          <w:sz w:val="28"/>
          <w:szCs w:val="28"/>
        </w:rPr>
        <w:t xml:space="preserve"> «</w:t>
      </w:r>
      <w:r w:rsidR="00864E40" w:rsidRPr="00864E40">
        <w:rPr>
          <w:rStyle w:val="extendedtext-short"/>
          <w:rFonts w:ascii="Times New Roman" w:hAnsi="Times New Roman" w:cs="Times New Roman"/>
          <w:bCs/>
          <w:sz w:val="28"/>
          <w:szCs w:val="28"/>
        </w:rPr>
        <w:t>Барзасское</w:t>
      </w:r>
      <w:r w:rsidR="00864E40" w:rsidRPr="00864E40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864E40" w:rsidRPr="00864E40">
        <w:rPr>
          <w:rStyle w:val="extendedtext-short"/>
          <w:rFonts w:ascii="Times New Roman" w:hAnsi="Times New Roman" w:cs="Times New Roman"/>
          <w:bCs/>
          <w:sz w:val="28"/>
          <w:szCs w:val="28"/>
        </w:rPr>
        <w:t>товарищество</w:t>
      </w:r>
      <w:r w:rsidR="00864E40" w:rsidRPr="00864E40">
        <w:rPr>
          <w:rStyle w:val="extendedtext-short"/>
          <w:rFonts w:ascii="Times New Roman" w:hAnsi="Times New Roman" w:cs="Times New Roman"/>
          <w:sz w:val="28"/>
          <w:szCs w:val="28"/>
        </w:rPr>
        <w:t>».</w:t>
      </w:r>
    </w:p>
    <w:p w:rsidR="00112FFE" w:rsidRPr="00315353" w:rsidRDefault="00112FFE" w:rsidP="00315353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15353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112FFE" w:rsidRPr="00315353" w:rsidRDefault="00112FF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</w:r>
    </w:p>
    <w:p w:rsidR="00112FFE" w:rsidRPr="00112FFE" w:rsidRDefault="00112FFE" w:rsidP="00112FFE">
      <w:pPr>
        <w:tabs>
          <w:tab w:val="center" w:pos="231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использования существующего сырья местными производителями.</w:t>
      </w:r>
    </w:p>
    <w:p w:rsidR="00112FFE" w:rsidRDefault="00112FFE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FF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66F4D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C2392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12FFE">
        <w:rPr>
          <w:rFonts w:ascii="Times New Roman" w:hAnsi="Times New Roman"/>
          <w:b/>
          <w:color w:val="000000"/>
          <w:sz w:val="28"/>
          <w:szCs w:val="28"/>
        </w:rPr>
        <w:t xml:space="preserve"> Рынок нефтепродуктов</w:t>
      </w:r>
    </w:p>
    <w:p w:rsidR="00112FFE" w:rsidRPr="00112FFE" w:rsidRDefault="00112FFE" w:rsidP="00112FF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FFE">
        <w:rPr>
          <w:sz w:val="28"/>
          <w:szCs w:val="28"/>
        </w:rPr>
        <w:t xml:space="preserve">На территории Анжеро-Судженского городского округа осуществляют деятельность по переработке нефти 2 предприятия: </w:t>
      </w:r>
    </w:p>
    <w:p w:rsidR="00112FFE" w:rsidRPr="00112FFE" w:rsidRDefault="00112FFE" w:rsidP="00112FF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2FFE">
        <w:rPr>
          <w:bCs/>
          <w:color w:val="000000"/>
          <w:sz w:val="28"/>
          <w:szCs w:val="28"/>
        </w:rPr>
        <w:t>1. Яйский нефтеперерабатывающий завод</w:t>
      </w:r>
      <w:r w:rsidR="00864E40">
        <w:rPr>
          <w:bCs/>
          <w:color w:val="000000"/>
          <w:sz w:val="28"/>
          <w:szCs w:val="28"/>
        </w:rPr>
        <w:t xml:space="preserve"> </w:t>
      </w:r>
      <w:r w:rsidRPr="00112FFE">
        <w:rPr>
          <w:color w:val="000000"/>
          <w:sz w:val="28"/>
          <w:szCs w:val="28"/>
        </w:rPr>
        <w:t xml:space="preserve">топливного профиля введен в эксплуатацию в 2013 году. Объем переработки нефти составляет 3300 тыс. тонн </w:t>
      </w:r>
      <w:r w:rsidR="00537966">
        <w:rPr>
          <w:color w:val="000000"/>
          <w:sz w:val="28"/>
          <w:szCs w:val="28"/>
        </w:rPr>
        <w:t xml:space="preserve">в год при 8 </w:t>
      </w:r>
      <w:r w:rsidRPr="00112FFE">
        <w:rPr>
          <w:color w:val="000000"/>
          <w:sz w:val="28"/>
          <w:szCs w:val="28"/>
        </w:rPr>
        <w:t xml:space="preserve">760 часах работы. Завод расположен в </w:t>
      </w:r>
      <w:r w:rsidR="00651489">
        <w:rPr>
          <w:color w:val="000000"/>
          <w:sz w:val="28"/>
          <w:szCs w:val="28"/>
        </w:rPr>
        <w:t>границах Анжеро-Судженского городского округа</w:t>
      </w:r>
      <w:r w:rsidRPr="00112FFE">
        <w:rPr>
          <w:color w:val="000000"/>
          <w:sz w:val="28"/>
          <w:szCs w:val="28"/>
        </w:rPr>
        <w:t xml:space="preserve"> в непосредственной близости от магистрального нефтепровода и Транссибирской </w:t>
      </w:r>
      <w:r w:rsidR="00651489">
        <w:rPr>
          <w:color w:val="000000"/>
          <w:sz w:val="28"/>
          <w:szCs w:val="28"/>
        </w:rPr>
        <w:t xml:space="preserve">железнодорожной </w:t>
      </w:r>
      <w:r w:rsidRPr="00112FFE">
        <w:rPr>
          <w:color w:val="000000"/>
          <w:sz w:val="28"/>
          <w:szCs w:val="28"/>
        </w:rPr>
        <w:t xml:space="preserve">магистрали. Продукция реализуется как на территории Российской Федерации (Сибирский федеральный округ, Дальневосточный федеральный округ), так и в странах СНГ, Прибалтике, Нидерландах, Германии, Китае, Корее и Японии и </w:t>
      </w:r>
      <w:proofErr w:type="spellStart"/>
      <w:proofErr w:type="gramStart"/>
      <w:r w:rsidRPr="00112FFE">
        <w:rPr>
          <w:color w:val="000000"/>
          <w:sz w:val="28"/>
          <w:szCs w:val="28"/>
        </w:rPr>
        <w:t>др</w:t>
      </w:r>
      <w:proofErr w:type="spellEnd"/>
      <w:proofErr w:type="gramEnd"/>
      <w:r w:rsidRPr="00112FFE">
        <w:rPr>
          <w:color w:val="000000"/>
          <w:sz w:val="28"/>
          <w:szCs w:val="28"/>
        </w:rPr>
        <w:t>;</w:t>
      </w:r>
      <w:r w:rsidR="00651489">
        <w:rPr>
          <w:color w:val="000000"/>
          <w:sz w:val="28"/>
          <w:szCs w:val="28"/>
        </w:rPr>
        <w:t>)</w:t>
      </w:r>
    </w:p>
    <w:p w:rsidR="00112FFE" w:rsidRDefault="00112FFE" w:rsidP="00112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FFE">
        <w:rPr>
          <w:rFonts w:ascii="Times New Roman" w:eastAsia="Calibri" w:hAnsi="Times New Roman"/>
          <w:sz w:val="28"/>
          <w:szCs w:val="28"/>
        </w:rPr>
        <w:t xml:space="preserve">2. Нефтеперерабатывающий комплекс (Северный </w:t>
      </w:r>
      <w:proofErr w:type="spellStart"/>
      <w:r w:rsidRPr="00112FFE">
        <w:rPr>
          <w:rFonts w:ascii="Times New Roman" w:eastAsia="Calibri" w:hAnsi="Times New Roman"/>
          <w:sz w:val="28"/>
          <w:szCs w:val="28"/>
        </w:rPr>
        <w:t>К</w:t>
      </w:r>
      <w:r w:rsidR="00537966">
        <w:rPr>
          <w:rFonts w:ascii="Times New Roman" w:eastAsia="Calibri" w:hAnsi="Times New Roman"/>
          <w:sz w:val="28"/>
          <w:szCs w:val="28"/>
        </w:rPr>
        <w:t>узбасс-АНГК</w:t>
      </w:r>
      <w:proofErr w:type="spellEnd"/>
      <w:r w:rsidR="00537966">
        <w:rPr>
          <w:rFonts w:ascii="Times New Roman" w:eastAsia="Calibri" w:hAnsi="Times New Roman"/>
          <w:sz w:val="28"/>
          <w:szCs w:val="28"/>
        </w:rPr>
        <w:t xml:space="preserve">), в который входит </w:t>
      </w:r>
      <w:r w:rsidRPr="00112FFE">
        <w:rPr>
          <w:rFonts w:ascii="Times New Roman" w:eastAsia="Calibri" w:hAnsi="Times New Roman"/>
          <w:sz w:val="28"/>
          <w:szCs w:val="28"/>
        </w:rPr>
        <w:t>ООО «Анжерская нефтегазовая компания» представляет собой современное предприятие, отвечающее всем современным требованиям. В 2017 году была введена в эксплуатацию установка первичной переработки нефти, мощностью 800 тыс.</w:t>
      </w:r>
      <w:r w:rsidR="00864E40">
        <w:rPr>
          <w:rFonts w:ascii="Times New Roman" w:eastAsia="Calibri" w:hAnsi="Times New Roman"/>
          <w:sz w:val="28"/>
          <w:szCs w:val="28"/>
        </w:rPr>
        <w:t xml:space="preserve"> </w:t>
      </w:r>
      <w:r w:rsidRPr="00112FFE">
        <w:rPr>
          <w:rFonts w:ascii="Times New Roman" w:eastAsia="Calibri" w:hAnsi="Times New Roman"/>
          <w:sz w:val="28"/>
          <w:szCs w:val="28"/>
        </w:rPr>
        <w:t>тонн.</w:t>
      </w:r>
    </w:p>
    <w:p w:rsidR="00112FFE" w:rsidRPr="005D3709" w:rsidRDefault="00112FFE" w:rsidP="00112FFE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D3709">
        <w:rPr>
          <w:rFonts w:ascii="Times New Roman" w:eastAsia="Calibri" w:hAnsi="Times New Roman"/>
          <w:color w:val="000000" w:themeColor="text1"/>
          <w:sz w:val="28"/>
          <w:szCs w:val="28"/>
        </w:rPr>
        <w:t>Обоснование проблемы:</w:t>
      </w:r>
    </w:p>
    <w:p w:rsidR="005D3709" w:rsidRPr="005D3709" w:rsidRDefault="005D3709" w:rsidP="0011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себестоимость продукции;</w:t>
      </w:r>
    </w:p>
    <w:p w:rsidR="005D3709" w:rsidRPr="005D3709" w:rsidRDefault="005D3709" w:rsidP="0011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ценовой политики;</w:t>
      </w:r>
    </w:p>
    <w:p w:rsidR="00963A9C" w:rsidRPr="005D3709" w:rsidRDefault="005D3709" w:rsidP="005D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конкуренция с нефтеперерабатывающими предприятиями близлежащих регионов;</w:t>
      </w:r>
    </w:p>
    <w:p w:rsidR="00112FFE" w:rsidRPr="00963A9C" w:rsidRDefault="00266F4D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</w:t>
      </w:r>
      <w:r w:rsidR="00FC239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63A9C" w:rsidRPr="00963A9C">
        <w:rPr>
          <w:rFonts w:ascii="Times New Roman" w:hAnsi="Times New Roman"/>
          <w:b/>
          <w:color w:val="000000"/>
          <w:sz w:val="28"/>
          <w:szCs w:val="28"/>
        </w:rPr>
        <w:t>Рынок легкой промышленности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hAnsi="Times New Roman"/>
          <w:sz w:val="28"/>
          <w:szCs w:val="28"/>
        </w:rPr>
        <w:t xml:space="preserve">В сфере текстильной и легкой промышленности на территории Анжеро-Судженского городского округа </w:t>
      </w: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</w:t>
      </w:r>
      <w:r w:rsidRPr="00963A9C">
        <w:rPr>
          <w:rFonts w:ascii="Times New Roman" w:hAnsi="Times New Roman"/>
          <w:sz w:val="28"/>
          <w:szCs w:val="28"/>
        </w:rPr>
        <w:t xml:space="preserve"> одна организация ООО «Фламинго».</w:t>
      </w:r>
    </w:p>
    <w:p w:rsidR="00963A9C" w:rsidRPr="00963A9C" w:rsidRDefault="00963A9C" w:rsidP="00963A9C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63A9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Обоснование проблемы: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конкуренция на внутреннем рынке между российскими и зарубежными товаропроизводителями;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удельный вес дешевых товаров китайского производства;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равных конкурентных возможностей с иностранными производителями;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инвестиций, необходимых для модернизации отрасли и внедрения современных технологий; 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собственных оборотных средств;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 получении льготных кредитов предприятиями легкой промышленности;</w:t>
      </w:r>
    </w:p>
    <w:p w:rsidR="00963A9C" w:rsidRPr="00963A9C" w:rsidRDefault="00963A9C" w:rsidP="00963A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заработная плата.</w:t>
      </w:r>
    </w:p>
    <w:p w:rsidR="00112FFE" w:rsidRPr="00963A9C" w:rsidRDefault="00963A9C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A9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FC2392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963A9C">
        <w:rPr>
          <w:rFonts w:ascii="Times New Roman" w:hAnsi="Times New Roman"/>
          <w:b/>
          <w:color w:val="000000"/>
          <w:sz w:val="28"/>
          <w:szCs w:val="28"/>
        </w:rPr>
        <w:t xml:space="preserve"> Рынок обработки древесины и производство изделий из дерева</w:t>
      </w:r>
    </w:p>
    <w:p w:rsidR="00FC2392" w:rsidRPr="00FC2392" w:rsidRDefault="00FC2392" w:rsidP="00FC239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92">
        <w:rPr>
          <w:rFonts w:ascii="Times New Roman" w:eastAsia="Calibri" w:hAnsi="Times New Roman" w:cs="Times New Roman"/>
          <w:sz w:val="28"/>
          <w:szCs w:val="28"/>
        </w:rPr>
        <w:t>На территории Анжеро-Судженского городского округа зарегистрированы 4 предприятия в области деревообработки. (ИП Бураков Э.В.,ООО «</w:t>
      </w:r>
      <w:proofErr w:type="spellStart"/>
      <w:r w:rsidRPr="00FC2392">
        <w:rPr>
          <w:rFonts w:ascii="Times New Roman" w:eastAsia="Calibri" w:hAnsi="Times New Roman" w:cs="Times New Roman"/>
          <w:sz w:val="28"/>
          <w:szCs w:val="28"/>
        </w:rPr>
        <w:t>Аверс-Лес-Инвест</w:t>
      </w:r>
      <w:proofErr w:type="spellEnd"/>
      <w:r w:rsidRPr="00FC2392">
        <w:rPr>
          <w:rFonts w:ascii="Times New Roman" w:eastAsia="Calibri" w:hAnsi="Times New Roman" w:cs="Times New Roman"/>
          <w:sz w:val="28"/>
          <w:szCs w:val="28"/>
        </w:rPr>
        <w:t>», ООО «ЛПК», ООО «</w:t>
      </w:r>
      <w:proofErr w:type="spellStart"/>
      <w:r w:rsidRPr="00FC2392">
        <w:rPr>
          <w:rFonts w:ascii="Times New Roman" w:eastAsia="Calibri" w:hAnsi="Times New Roman" w:cs="Times New Roman"/>
          <w:sz w:val="28"/>
          <w:szCs w:val="28"/>
        </w:rPr>
        <w:t>Леспромакс</w:t>
      </w:r>
      <w:proofErr w:type="spellEnd"/>
      <w:r w:rsidRPr="00FC2392">
        <w:rPr>
          <w:rFonts w:ascii="Times New Roman" w:eastAsia="Calibri" w:hAnsi="Times New Roman" w:cs="Times New Roman"/>
          <w:sz w:val="28"/>
          <w:szCs w:val="28"/>
        </w:rPr>
        <w:t>»)</w:t>
      </w:r>
      <w:r w:rsidRPr="00FC2392">
        <w:rPr>
          <w:rFonts w:ascii="Times New Roman" w:hAnsi="Times New Roman" w:cs="Times New Roman"/>
          <w:sz w:val="28"/>
          <w:szCs w:val="28"/>
        </w:rPr>
        <w:t>.</w:t>
      </w:r>
    </w:p>
    <w:p w:rsidR="00963A9C" w:rsidRPr="00FC2392" w:rsidRDefault="00963A9C" w:rsidP="00FC2392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23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проблемы:</w:t>
      </w:r>
    </w:p>
    <w:p w:rsidR="00963A9C" w:rsidRPr="00FC2392" w:rsidRDefault="00963A9C" w:rsidP="00FC2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технический уровень производства отрасли; </w:t>
      </w:r>
    </w:p>
    <w:p w:rsidR="00963A9C" w:rsidRPr="00FC2392" w:rsidRDefault="00963A9C" w:rsidP="00FC2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 </w:t>
      </w:r>
    </w:p>
    <w:p w:rsidR="00963A9C" w:rsidRDefault="00963A9C" w:rsidP="00FC2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392">
        <w:rPr>
          <w:rFonts w:ascii="Times New Roman" w:eastAsia="Calibri" w:hAnsi="Times New Roman" w:cs="Times New Roman"/>
          <w:sz w:val="28"/>
          <w:szCs w:val="28"/>
          <w:lang w:eastAsia="ru-RU"/>
        </w:rPr>
        <w:t>низкий уровень использования отходов лесопиления; 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</w:r>
    </w:p>
    <w:p w:rsidR="00FC2392" w:rsidRDefault="00FC2392" w:rsidP="00FC23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92">
        <w:rPr>
          <w:rFonts w:ascii="Times New Roman" w:hAnsi="Times New Roman" w:cs="Times New Roman"/>
          <w:b/>
          <w:color w:val="000000"/>
          <w:sz w:val="28"/>
          <w:szCs w:val="28"/>
        </w:rPr>
        <w:t>1.19 Рынок повышения финансовой грамотности</w:t>
      </w:r>
    </w:p>
    <w:p w:rsidR="00CB4EC9" w:rsidRPr="00CB4EC9" w:rsidRDefault="00CB4EC9" w:rsidP="00CB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C9">
        <w:rPr>
          <w:rFonts w:ascii="Times New Roman" w:eastAsia="Calibri" w:hAnsi="Times New Roman" w:cs="Times New Roman"/>
          <w:sz w:val="28"/>
          <w:szCs w:val="28"/>
        </w:rPr>
        <w:t>С целью повышения финансовой грамотности и снижения уровня закредитованности населения на официальном сайте Анжеро-Судженского городского округа создан раздел «Повышение уровня финансовой грамотности населения». В данном разделе размещается информация, в которой указывается порядок мер, направленных на воссоздание у населения должного поведения для принятия денежных вопросов, которые касаются поднятия услуг и личных средств людей (информация о рынке ценных бумаг, банковском секторе, страхование, негосударственное пенсионное обеспечение, измение в налоговом законодательстве и другое). Информация постоянно обновляется с учетом развития финансового рынка и нормативно-правовой базы.</w:t>
      </w:r>
    </w:p>
    <w:p w:rsidR="00CB4EC9" w:rsidRPr="00CB4EC9" w:rsidRDefault="00CB4EC9" w:rsidP="00CB4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C9">
        <w:rPr>
          <w:rFonts w:ascii="Times New Roman" w:eastAsia="Calibri" w:hAnsi="Times New Roman" w:cs="Times New Roman"/>
          <w:sz w:val="28"/>
          <w:szCs w:val="28"/>
        </w:rPr>
        <w:t>В административном здании установлен информационный уголок, для населения города, где собрана полезная информация как принять взвешенные и правильные решения в области финансов.</w:t>
      </w:r>
    </w:p>
    <w:p w:rsidR="00CB4EC9" w:rsidRDefault="00CB4EC9" w:rsidP="00CB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C9">
        <w:rPr>
          <w:rFonts w:ascii="Times New Roman" w:eastAsia="Calibri" w:hAnsi="Times New Roman" w:cs="Times New Roman"/>
          <w:sz w:val="28"/>
          <w:szCs w:val="28"/>
        </w:rPr>
        <w:t>Информационно-разъяснительная работа по повышению финансовой грамотности проводится для всех категорий населения путем публикации информации в местных печатных СМИ, а также распространения материалов в местах массового скопления людей.</w:t>
      </w:r>
    </w:p>
    <w:p w:rsidR="0064646B" w:rsidRPr="00DD3813" w:rsidRDefault="0064646B" w:rsidP="0064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</w:t>
      </w:r>
    </w:p>
    <w:p w:rsidR="0064646B" w:rsidRPr="000F0980" w:rsidRDefault="0064646B" w:rsidP="00646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конкурентной среды проводится посредством оценки достижения плановых значений целевых показателей, установленных планом </w:t>
      </w:r>
      <w:r w:rsidRPr="000F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по содействию развитию конкуренции в Анжеро - Судженском городском округе на 2021 год.</w:t>
      </w:r>
    </w:p>
    <w:p w:rsidR="0064646B" w:rsidRPr="000F0980" w:rsidRDefault="0064646B" w:rsidP="006464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80">
        <w:rPr>
          <w:rFonts w:ascii="Times New Roman" w:hAnsi="Times New Roman" w:cs="Times New Roman"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sz w:val="28"/>
          <w:szCs w:val="28"/>
        </w:rPr>
        <w:t>достижении</w:t>
      </w:r>
      <w:r w:rsidRPr="000F0980">
        <w:rPr>
          <w:rFonts w:ascii="Times New Roman" w:hAnsi="Times New Roman" w:cs="Times New Roman"/>
          <w:sz w:val="28"/>
          <w:szCs w:val="28"/>
        </w:rPr>
        <w:t xml:space="preserve"> целевых показателей по содействию развитию</w:t>
      </w:r>
      <w:r w:rsidR="00864E40">
        <w:rPr>
          <w:rFonts w:ascii="Times New Roman" w:hAnsi="Times New Roman" w:cs="Times New Roman"/>
          <w:sz w:val="28"/>
          <w:szCs w:val="28"/>
        </w:rPr>
        <w:t xml:space="preserve"> </w:t>
      </w:r>
      <w:r w:rsidRPr="000F0980">
        <w:rPr>
          <w:rFonts w:ascii="Times New Roman" w:hAnsi="Times New Roman" w:cs="Times New Roman"/>
          <w:sz w:val="28"/>
          <w:szCs w:val="28"/>
        </w:rPr>
        <w:t>конкуренции на территории Анжеро – Судженского городского округа за 2021 год представлен в приложении к докладу.</w:t>
      </w:r>
    </w:p>
    <w:p w:rsidR="0064646B" w:rsidRDefault="0064646B" w:rsidP="00CB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EF8" w:rsidRDefault="002B3A59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A59">
        <w:rPr>
          <w:rFonts w:ascii="Times New Roman" w:hAnsi="Times New Roman"/>
          <w:b/>
          <w:color w:val="000000" w:themeColor="text1"/>
          <w:sz w:val="28"/>
          <w:szCs w:val="28"/>
        </w:rPr>
        <w:t>2. Системные мероприятия по развитию конкурентной среды в Анжеро-Судженском городском округе</w:t>
      </w:r>
    </w:p>
    <w:p w:rsidR="002B3A59" w:rsidRPr="002B3A59" w:rsidRDefault="00A17E63" w:rsidP="006464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 xml:space="preserve"> Совершенствование процессов управления объектами муниципальной собственности </w:t>
      </w:r>
      <w:proofErr w:type="gramStart"/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="00864E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>Анжеро-Судженском</w:t>
      </w:r>
      <w:proofErr w:type="gramEnd"/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 xml:space="preserve"> городском округе</w:t>
      </w:r>
    </w:p>
    <w:p w:rsidR="002B3A59" w:rsidRPr="002B3A59" w:rsidRDefault="002B3A59" w:rsidP="002B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Информация о реализации муниципального имущества Анжеро-Судженского городского округа регулярно размещается на официальном сайте Анжеро-Судженского городского округа в информационно-телекоммуникационной сети "Интернет"  и на официальном сайте проведения торгов (</w:t>
      </w:r>
      <w:hyperlink r:id="rId8" w:history="1">
        <w:r w:rsidRPr="002B3A59">
          <w:rPr>
            <w:rStyle w:val="ad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2B3A59">
        <w:rPr>
          <w:rFonts w:ascii="Times New Roman" w:hAnsi="Times New Roman" w:cs="Times New Roman"/>
          <w:sz w:val="28"/>
          <w:szCs w:val="28"/>
        </w:rPr>
        <w:t>).</w:t>
      </w:r>
    </w:p>
    <w:p w:rsidR="005E720D" w:rsidRPr="00D54063" w:rsidRDefault="005E720D" w:rsidP="005E7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063">
        <w:rPr>
          <w:rFonts w:ascii="Times New Roman" w:hAnsi="Times New Roman"/>
          <w:sz w:val="28"/>
          <w:szCs w:val="28"/>
        </w:rPr>
        <w:t>Согласно плану (программе) приватизации муниципального имущества Анжеро-Судженского городского округа (реализация неиспользуемого (используемого не по назначению) имущества находящегося в муниципальной собственности Анжеро-Судженского городского округа) за 202</w:t>
      </w:r>
      <w:r w:rsidR="00D54063" w:rsidRPr="00D54063">
        <w:rPr>
          <w:rFonts w:ascii="Times New Roman" w:hAnsi="Times New Roman"/>
          <w:sz w:val="28"/>
          <w:szCs w:val="28"/>
        </w:rPr>
        <w:t>1</w:t>
      </w:r>
      <w:r w:rsidRPr="00D54063">
        <w:rPr>
          <w:rFonts w:ascii="Times New Roman" w:hAnsi="Times New Roman"/>
          <w:sz w:val="28"/>
          <w:szCs w:val="28"/>
        </w:rPr>
        <w:t xml:space="preserve"> год реализовано </w:t>
      </w:r>
      <w:r w:rsidR="00D54063" w:rsidRPr="00D54063">
        <w:rPr>
          <w:rFonts w:ascii="Times New Roman" w:hAnsi="Times New Roman"/>
          <w:sz w:val="28"/>
          <w:szCs w:val="28"/>
        </w:rPr>
        <w:t>9</w:t>
      </w:r>
      <w:r w:rsidRPr="00D54063">
        <w:rPr>
          <w:rFonts w:ascii="Times New Roman" w:hAnsi="Times New Roman"/>
          <w:sz w:val="28"/>
          <w:szCs w:val="28"/>
        </w:rPr>
        <w:t xml:space="preserve"> объект</w:t>
      </w:r>
      <w:r w:rsidR="00D54063" w:rsidRPr="00D54063">
        <w:rPr>
          <w:rFonts w:ascii="Times New Roman" w:hAnsi="Times New Roman"/>
          <w:sz w:val="28"/>
          <w:szCs w:val="28"/>
        </w:rPr>
        <w:t>ов</w:t>
      </w:r>
      <w:r w:rsidRPr="00D54063">
        <w:rPr>
          <w:rFonts w:ascii="Times New Roman" w:hAnsi="Times New Roman"/>
          <w:sz w:val="28"/>
          <w:szCs w:val="28"/>
        </w:rPr>
        <w:t xml:space="preserve"> муниципальной собственности на сумму </w:t>
      </w:r>
      <w:r w:rsidR="00D54063" w:rsidRPr="00D54063">
        <w:rPr>
          <w:rFonts w:ascii="Times New Roman" w:hAnsi="Times New Roman"/>
          <w:sz w:val="28"/>
          <w:szCs w:val="28"/>
        </w:rPr>
        <w:t xml:space="preserve">7944,0 </w:t>
      </w:r>
      <w:r w:rsidRPr="00D54063">
        <w:rPr>
          <w:rFonts w:ascii="Times New Roman" w:hAnsi="Times New Roman"/>
          <w:sz w:val="28"/>
          <w:szCs w:val="28"/>
        </w:rPr>
        <w:t>тыс</w:t>
      </w:r>
      <w:proofErr w:type="gramStart"/>
      <w:r w:rsidRPr="00D54063">
        <w:rPr>
          <w:rFonts w:ascii="Times New Roman" w:hAnsi="Times New Roman"/>
          <w:sz w:val="28"/>
          <w:szCs w:val="28"/>
        </w:rPr>
        <w:t>.р</w:t>
      </w:r>
      <w:proofErr w:type="gramEnd"/>
      <w:r w:rsidRPr="00D54063">
        <w:rPr>
          <w:rFonts w:ascii="Times New Roman" w:hAnsi="Times New Roman"/>
          <w:sz w:val="28"/>
          <w:szCs w:val="28"/>
        </w:rPr>
        <w:t>уб.</w:t>
      </w:r>
    </w:p>
    <w:p w:rsidR="005C3A30" w:rsidRPr="00D54063" w:rsidRDefault="005C3A30" w:rsidP="002B3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063">
        <w:rPr>
          <w:rFonts w:ascii="Times New Roman" w:hAnsi="Times New Roman"/>
          <w:sz w:val="28"/>
          <w:szCs w:val="28"/>
        </w:rPr>
        <w:t>На 01.01.202</w:t>
      </w:r>
      <w:r w:rsidR="00D54063" w:rsidRPr="00D54063">
        <w:rPr>
          <w:rFonts w:ascii="Times New Roman" w:hAnsi="Times New Roman"/>
          <w:sz w:val="28"/>
          <w:szCs w:val="28"/>
        </w:rPr>
        <w:t>2</w:t>
      </w:r>
      <w:r w:rsidRPr="00D54063">
        <w:rPr>
          <w:rFonts w:ascii="Times New Roman" w:hAnsi="Times New Roman"/>
          <w:sz w:val="28"/>
          <w:szCs w:val="28"/>
        </w:rPr>
        <w:t xml:space="preserve"> г. согласно данным </w:t>
      </w:r>
      <w:r w:rsidRPr="00D54063">
        <w:rPr>
          <w:rFonts w:ascii="Times New Roman" w:hAnsi="Times New Roman"/>
          <w:bCs/>
          <w:iCs/>
          <w:sz w:val="28"/>
          <w:szCs w:val="28"/>
        </w:rPr>
        <w:t>МУП «ГИС-центра» за 202</w:t>
      </w:r>
      <w:r w:rsidR="00D54063" w:rsidRPr="00D54063">
        <w:rPr>
          <w:rFonts w:ascii="Times New Roman" w:hAnsi="Times New Roman"/>
          <w:bCs/>
          <w:iCs/>
          <w:sz w:val="28"/>
          <w:szCs w:val="28"/>
        </w:rPr>
        <w:t>1</w:t>
      </w:r>
      <w:r w:rsidRPr="00D54063">
        <w:rPr>
          <w:rFonts w:ascii="Times New Roman" w:hAnsi="Times New Roman"/>
          <w:bCs/>
          <w:iCs/>
          <w:sz w:val="28"/>
          <w:szCs w:val="28"/>
        </w:rPr>
        <w:t xml:space="preserve"> г. проведены кадастровые работы в отношении </w:t>
      </w:r>
      <w:r w:rsidR="00D54063" w:rsidRPr="00D54063">
        <w:rPr>
          <w:rFonts w:ascii="Times New Roman" w:hAnsi="Times New Roman"/>
          <w:bCs/>
          <w:iCs/>
          <w:sz w:val="28"/>
          <w:szCs w:val="28"/>
        </w:rPr>
        <w:t>61</w:t>
      </w:r>
      <w:r w:rsidRPr="00D54063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 w:rsidR="00D54063" w:rsidRPr="00D54063">
        <w:rPr>
          <w:rFonts w:ascii="Times New Roman" w:hAnsi="Times New Roman"/>
          <w:bCs/>
          <w:iCs/>
          <w:sz w:val="28"/>
          <w:szCs w:val="28"/>
        </w:rPr>
        <w:t>а</w:t>
      </w:r>
      <w:r w:rsidRPr="00D54063">
        <w:rPr>
          <w:rFonts w:ascii="Times New Roman" w:hAnsi="Times New Roman"/>
          <w:bCs/>
          <w:iCs/>
          <w:sz w:val="28"/>
          <w:szCs w:val="28"/>
        </w:rPr>
        <w:t xml:space="preserve"> недвижимости в масштабе 1:2000, общая площадь составила </w:t>
      </w:r>
      <w:r w:rsidR="00520C60">
        <w:rPr>
          <w:rFonts w:ascii="Times New Roman" w:hAnsi="Times New Roman"/>
          <w:bCs/>
          <w:iCs/>
          <w:sz w:val="28"/>
          <w:szCs w:val="28"/>
        </w:rPr>
        <w:t>21,</w:t>
      </w:r>
      <w:r w:rsidR="00D54063" w:rsidRPr="00D54063">
        <w:rPr>
          <w:rFonts w:ascii="Times New Roman" w:hAnsi="Times New Roman"/>
          <w:bCs/>
          <w:iCs/>
          <w:sz w:val="28"/>
          <w:szCs w:val="28"/>
        </w:rPr>
        <w:t>29</w:t>
      </w:r>
      <w:r w:rsidRPr="00D54063">
        <w:rPr>
          <w:rFonts w:ascii="Times New Roman" w:hAnsi="Times New Roman"/>
          <w:bCs/>
          <w:iCs/>
          <w:sz w:val="28"/>
          <w:szCs w:val="28"/>
        </w:rPr>
        <w:t xml:space="preserve"> га.</w:t>
      </w:r>
    </w:p>
    <w:p w:rsidR="002B3A59" w:rsidRP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D54063">
        <w:rPr>
          <w:rFonts w:ascii="Times New Roman" w:hAnsi="Times New Roman"/>
          <w:sz w:val="28"/>
          <w:szCs w:val="28"/>
        </w:rPr>
        <w:t>В соответствии с Постановлением администрации АСГО от 15.06.2012 № 597 «О реализации в Анжеро-Судженском городском округе приказа Министерства экономического развития  Российской Федерации от 30.08.2011 № 424 «Об утверждении Порядка ведения органами местного самоуправления реес</w:t>
      </w:r>
      <w:r w:rsidR="009C7EC5" w:rsidRPr="00D54063">
        <w:rPr>
          <w:rFonts w:ascii="Times New Roman" w:hAnsi="Times New Roman"/>
          <w:sz w:val="28"/>
          <w:szCs w:val="28"/>
        </w:rPr>
        <w:t xml:space="preserve">тров муниципального имущества» </w:t>
      </w:r>
      <w:r w:rsidRPr="00D54063">
        <w:rPr>
          <w:rFonts w:ascii="Times New Roman" w:hAnsi="Times New Roman"/>
          <w:sz w:val="28"/>
          <w:szCs w:val="28"/>
        </w:rPr>
        <w:t xml:space="preserve">ведется реестр муниципальным предприятий и учреждений, </w:t>
      </w:r>
      <w:r w:rsidRPr="00D54063">
        <w:rPr>
          <w:rFonts w:ascii="Times New Roman" w:hAnsi="Times New Roman"/>
          <w:color w:val="000000"/>
          <w:sz w:val="28"/>
          <w:szCs w:val="28"/>
        </w:rPr>
        <w:t>доля участия Анжеро-Судженского городского округа в которых составляет 50 и более процентов, осуществляющих свою деятельность на территории Анжеро-Судженского городского округа.</w:t>
      </w:r>
      <w:proofErr w:type="gramEnd"/>
    </w:p>
    <w:p w:rsidR="002B3A59" w:rsidRDefault="00A17E63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3A5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>. Содействие созданию и развитию институтов поддержки субъектов малого предпринимательства в инновационной деятельности, обеспечивающих благоприятную экономическую среду для среднего и крупного бизнеса</w:t>
      </w:r>
    </w:p>
    <w:p w:rsidR="002B3A59" w:rsidRDefault="002B3A59" w:rsidP="002B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Субъектам малого и инновационного предпринимательства оказываются консультативные услуги по вопросам подготовки бизнес-планов для получения государственной поддержки на начальной стадии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A59" w:rsidRDefault="00A17E63" w:rsidP="00646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3A5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B3A59" w:rsidRPr="002B3A59">
        <w:rPr>
          <w:rFonts w:ascii="Times New Roman" w:hAnsi="Times New Roman"/>
          <w:b/>
          <w:color w:val="000000"/>
          <w:sz w:val="28"/>
          <w:szCs w:val="28"/>
        </w:rPr>
        <w:t>. Стимулирование новых предпринимательских инициатив, обеспечивающих возможности для поиска, отбора и обучения потенциальных предпринимателей</w:t>
      </w:r>
    </w:p>
    <w:p w:rsidR="002B3A59" w:rsidRDefault="002B3A59" w:rsidP="0092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59">
        <w:rPr>
          <w:rFonts w:ascii="Times New Roman" w:hAnsi="Times New Roman" w:cs="Times New Roman"/>
          <w:sz w:val="28"/>
          <w:szCs w:val="28"/>
        </w:rPr>
        <w:t>Инвестиционные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</w:t>
      </w:r>
      <w:r w:rsidR="007F66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B64E8">
        <w:rPr>
          <w:rFonts w:ascii="Times New Roman" w:hAnsi="Times New Roman" w:cs="Times New Roman"/>
          <w:sz w:val="28"/>
          <w:szCs w:val="28"/>
        </w:rPr>
        <w:t xml:space="preserve"> </w:t>
      </w:r>
      <w:r w:rsidRPr="002B3A59">
        <w:rPr>
          <w:rFonts w:ascii="Times New Roman" w:hAnsi="Times New Roman" w:cs="Times New Roman"/>
          <w:sz w:val="28"/>
          <w:szCs w:val="28"/>
        </w:rPr>
        <w:t>и проводятся</w:t>
      </w:r>
      <w:proofErr w:type="gramEnd"/>
      <w:r w:rsidRPr="002B3A59">
        <w:rPr>
          <w:rFonts w:ascii="Times New Roman" w:hAnsi="Times New Roman" w:cs="Times New Roman"/>
          <w:sz w:val="28"/>
          <w:szCs w:val="28"/>
        </w:rPr>
        <w:t xml:space="preserve"> на регулярной основе.</w:t>
      </w:r>
    </w:p>
    <w:p w:rsidR="00921D0B" w:rsidRDefault="00A17E63" w:rsidP="0064646B">
      <w:pPr>
        <w:tabs>
          <w:tab w:val="left" w:pos="851"/>
          <w:tab w:val="left" w:pos="1418"/>
        </w:tabs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921D0B" w:rsidRPr="00921D0B">
        <w:rPr>
          <w:rFonts w:ascii="Times New Roman" w:hAnsi="Times New Roman"/>
          <w:b/>
          <w:sz w:val="28"/>
          <w:szCs w:val="28"/>
        </w:rPr>
        <w:t xml:space="preserve">4. Системные мероприятия по подготовке ежегодного доклада "Состояние и развитие конкурентной среды </w:t>
      </w:r>
      <w:proofErr w:type="gramStart"/>
      <w:r w:rsidR="00921D0B" w:rsidRPr="00921D0B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3B64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21D0B" w:rsidRPr="00921D0B">
        <w:rPr>
          <w:rFonts w:ascii="Times New Roman" w:hAnsi="Times New Roman"/>
          <w:b/>
          <w:sz w:val="28"/>
          <w:szCs w:val="28"/>
        </w:rPr>
        <w:t>Анжеро-Судженском</w:t>
      </w:r>
      <w:proofErr w:type="gramEnd"/>
      <w:r w:rsidR="00921D0B" w:rsidRPr="00921D0B">
        <w:rPr>
          <w:rFonts w:ascii="Times New Roman" w:hAnsi="Times New Roman"/>
          <w:b/>
          <w:sz w:val="28"/>
          <w:szCs w:val="28"/>
        </w:rPr>
        <w:t xml:space="preserve"> городском округе</w:t>
      </w:r>
    </w:p>
    <w:p w:rsidR="0064646B" w:rsidRDefault="0064646B" w:rsidP="0064646B">
      <w:pPr>
        <w:tabs>
          <w:tab w:val="left" w:pos="139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EF8">
        <w:rPr>
          <w:rFonts w:ascii="Times New Roman" w:hAnsi="Times New Roman"/>
          <w:color w:val="000000" w:themeColor="text1"/>
          <w:sz w:val="28"/>
          <w:szCs w:val="28"/>
        </w:rPr>
        <w:t>Вся информация в области внедрения Стандарта развития конкуренции Анжеро-Судженского городского округа размещена на официальном сайте Муниципального образования – Анжеро-Судженский городской округ в информационно-телекоммуникационной сети «Интернет».</w:t>
      </w:r>
    </w:p>
    <w:p w:rsidR="00921D0B" w:rsidRPr="00921D0B" w:rsidRDefault="00921D0B" w:rsidP="00921D0B">
      <w:pPr>
        <w:tabs>
          <w:tab w:val="left" w:pos="851"/>
          <w:tab w:val="left" w:pos="1418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1D0B">
        <w:rPr>
          <w:rFonts w:ascii="Times New Roman" w:hAnsi="Times New Roman"/>
          <w:color w:val="000000"/>
          <w:sz w:val="28"/>
          <w:szCs w:val="28"/>
        </w:rPr>
        <w:t>Ежегодно в срок до 1 февраля года, следующего за отчетным, проводятся с</w:t>
      </w:r>
      <w:r w:rsidRPr="00921D0B">
        <w:rPr>
          <w:rFonts w:ascii="Times New Roman" w:hAnsi="Times New Roman"/>
          <w:sz w:val="28"/>
          <w:szCs w:val="28"/>
        </w:rPr>
        <w:t xml:space="preserve">истемные мероприятия по подготовке ежегодного доклада </w:t>
      </w:r>
      <w:r w:rsidRPr="00921D0B">
        <w:rPr>
          <w:rFonts w:ascii="Times New Roman" w:hAnsi="Times New Roman"/>
          <w:color w:val="000000"/>
          <w:sz w:val="28"/>
          <w:szCs w:val="28"/>
        </w:rPr>
        <w:t>о состоянии и развитии конкурентной среды на рынках товаров, работ и услуг Анжеро-Судженского городского округа.</w:t>
      </w:r>
    </w:p>
    <w:p w:rsidR="002B3A59" w:rsidRPr="00921D0B" w:rsidRDefault="00921D0B" w:rsidP="00921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0B">
        <w:rPr>
          <w:rFonts w:ascii="Times New Roman" w:hAnsi="Times New Roman"/>
          <w:sz w:val="28"/>
          <w:szCs w:val="28"/>
        </w:rPr>
        <w:t>Д</w:t>
      </w:r>
      <w:r w:rsidR="002B3A59" w:rsidRPr="00921D0B">
        <w:rPr>
          <w:rFonts w:ascii="Times New Roman" w:hAnsi="Times New Roman"/>
          <w:sz w:val="28"/>
          <w:szCs w:val="28"/>
        </w:rPr>
        <w:t xml:space="preserve">оклад о состоянии и развитии конкурентной среды на рынках товаров, работ и услуг Анжеро-Судженского городского округа </w:t>
      </w:r>
      <w:r w:rsidR="000E0625">
        <w:rPr>
          <w:rFonts w:ascii="Times New Roman" w:hAnsi="Times New Roman"/>
          <w:sz w:val="28"/>
          <w:szCs w:val="28"/>
        </w:rPr>
        <w:t>ежегодно размещается</w:t>
      </w:r>
      <w:r w:rsidR="002B3A59" w:rsidRPr="00921D0B">
        <w:rPr>
          <w:rFonts w:ascii="Times New Roman" w:hAnsi="Times New Roman"/>
          <w:sz w:val="28"/>
          <w:szCs w:val="28"/>
        </w:rPr>
        <w:t xml:space="preserve"> на официальном сайте раздел экономика, вкладка «Внедрение стандарта развития конкуренции».</w:t>
      </w:r>
    </w:p>
    <w:p w:rsidR="00DD5517" w:rsidRPr="000B07C5" w:rsidRDefault="00DD5517" w:rsidP="00DD5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 xml:space="preserve">В 2021 году проведен мониторинг состояния и развития конкурентной среды на территории </w:t>
      </w:r>
      <w:r w:rsidRPr="000B07C5">
        <w:rPr>
          <w:rFonts w:ascii="Times New Roman" w:hAnsi="Times New Roman"/>
          <w:sz w:val="28"/>
          <w:szCs w:val="28"/>
        </w:rPr>
        <w:t>Анжеро-Судженского городского округа.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Мониторинг проводился с января 2021 года по январь 2022 года путем интернет - опроса предпринимателей и потребителей товаров и услуг.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 xml:space="preserve">Ссылки на анкеты для проведения мониторинга были размещены на официальном сайте администрации </w:t>
      </w:r>
      <w:r w:rsidRPr="000B07C5">
        <w:rPr>
          <w:rFonts w:ascii="Times New Roman" w:hAnsi="Times New Roman"/>
          <w:sz w:val="28"/>
          <w:szCs w:val="28"/>
        </w:rPr>
        <w:t>Анжеро-Судженского городского округа.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Основные направления мониторинга: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- наличие (отсутствие) административных барьеров и оценка состояния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конкурентной среды субъектами предпринимательской деятельности;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 xml:space="preserve">- удовлетворенность потребителей качеством товаров, работ и услуг </w:t>
      </w:r>
      <w:proofErr w:type="gramStart"/>
      <w:r w:rsidRPr="000B07C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товарных рынках и состоянием ценовой конкуренции;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- удовлетворенность предпринимателей и потребителей качеством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(уровнем доступности, понятности и удобства получения) официальной</w:t>
      </w:r>
    </w:p>
    <w:p w:rsidR="00DD5517" w:rsidRPr="000B07C5" w:rsidRDefault="00DD5517" w:rsidP="00DD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информацией о состоянии конкурентной среды;</w:t>
      </w:r>
    </w:p>
    <w:p w:rsidR="00DD5517" w:rsidRPr="000B07C5" w:rsidRDefault="00DD5517" w:rsidP="00DD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C5">
        <w:rPr>
          <w:rFonts w:ascii="Times New Roman" w:hAnsi="Times New Roman" w:cs="Times New Roman"/>
          <w:sz w:val="28"/>
          <w:szCs w:val="28"/>
        </w:rPr>
        <w:t>- оценка деятельности субъектов естественных монополий.</w:t>
      </w:r>
    </w:p>
    <w:p w:rsidR="0064646B" w:rsidRPr="00F06D0B" w:rsidRDefault="001074A7" w:rsidP="00F06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D0B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 целью повышения эффективности развития предпринимательской деятельности в Анжеро-Судженске проведен опрос среди субъектов малого и среднего предпринимательства</w:t>
      </w:r>
      <w:r w:rsidR="00F06D0B" w:rsidRPr="00F06D0B">
        <w:rPr>
          <w:rFonts w:ascii="Times New Roman" w:hAnsi="Times New Roman" w:cs="Times New Roman"/>
          <w:b/>
          <w:sz w:val="28"/>
          <w:szCs w:val="28"/>
        </w:rPr>
        <w:t>.</w:t>
      </w:r>
    </w:p>
    <w:p w:rsidR="0064646B" w:rsidRPr="00F06D0B" w:rsidRDefault="0064646B" w:rsidP="00F0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D0B">
        <w:rPr>
          <w:rFonts w:ascii="Times New Roman" w:hAnsi="Times New Roman" w:cs="Times New Roman"/>
          <w:sz w:val="28"/>
          <w:szCs w:val="28"/>
        </w:rPr>
        <w:t xml:space="preserve">Мониторинг проводился с </w:t>
      </w:r>
      <w:r w:rsidR="00F623F0" w:rsidRPr="00F06D0B">
        <w:rPr>
          <w:rFonts w:ascii="Times New Roman" w:hAnsi="Times New Roman" w:cs="Times New Roman"/>
          <w:sz w:val="28"/>
          <w:szCs w:val="28"/>
        </w:rPr>
        <w:t>января</w:t>
      </w:r>
      <w:r w:rsidRPr="00F06D0B">
        <w:rPr>
          <w:rFonts w:ascii="Times New Roman" w:hAnsi="Times New Roman" w:cs="Times New Roman"/>
          <w:sz w:val="28"/>
          <w:szCs w:val="28"/>
        </w:rPr>
        <w:t xml:space="preserve"> 202</w:t>
      </w:r>
      <w:r w:rsidR="00F623F0" w:rsidRPr="00F06D0B">
        <w:rPr>
          <w:rFonts w:ascii="Times New Roman" w:hAnsi="Times New Roman" w:cs="Times New Roman"/>
          <w:sz w:val="28"/>
          <w:szCs w:val="28"/>
        </w:rPr>
        <w:t>2</w:t>
      </w:r>
      <w:r w:rsidRPr="00F06D0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623F0" w:rsidRPr="00F06D0B">
        <w:rPr>
          <w:rFonts w:ascii="Times New Roman" w:hAnsi="Times New Roman" w:cs="Times New Roman"/>
          <w:sz w:val="28"/>
          <w:szCs w:val="28"/>
        </w:rPr>
        <w:t>февраль</w:t>
      </w:r>
      <w:r w:rsidRPr="00F06D0B">
        <w:rPr>
          <w:rFonts w:ascii="Times New Roman" w:hAnsi="Times New Roman" w:cs="Times New Roman"/>
          <w:sz w:val="28"/>
          <w:szCs w:val="28"/>
        </w:rPr>
        <w:t xml:space="preserve"> 2022 года путем </w:t>
      </w:r>
      <w:r w:rsidR="00F06D0B" w:rsidRPr="00F06D0B">
        <w:rPr>
          <w:rFonts w:ascii="Times New Roman" w:hAnsi="Times New Roman" w:cs="Times New Roman"/>
          <w:sz w:val="28"/>
          <w:szCs w:val="28"/>
        </w:rPr>
        <w:t>заполнения анкеты.</w:t>
      </w:r>
    </w:p>
    <w:p w:rsidR="001074A7" w:rsidRDefault="001074A7" w:rsidP="0010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7C5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B07C5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07C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Pr="000B07C5">
        <w:rPr>
          <w:rFonts w:ascii="Times New Roman" w:hAnsi="Times New Roman"/>
          <w:sz w:val="28"/>
          <w:szCs w:val="28"/>
        </w:rPr>
        <w:t>Анжеро-Судженс</w:t>
      </w:r>
      <w:r>
        <w:rPr>
          <w:rFonts w:ascii="Times New Roman" w:hAnsi="Times New Roman"/>
          <w:sz w:val="28"/>
          <w:szCs w:val="28"/>
        </w:rPr>
        <w:t xml:space="preserve">кого городского округа, в разделе Малый бизнес.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0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074A7">
        <w:rPr>
          <w:rFonts w:ascii="Times New Roman" w:hAnsi="Times New Roman" w:cs="Times New Roman"/>
          <w:color w:val="000000" w:themeColor="text1"/>
          <w:sz w:val="28"/>
          <w:szCs w:val="28"/>
        </w:rPr>
        <w:t>опросе</w:t>
      </w:r>
      <w:proofErr w:type="gramEnd"/>
      <w:r w:rsidRPr="0010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иняли участие 236 субъектов малого и среднего предпринимательства, из них: 64%</w:t>
      </w:r>
      <w:r w:rsidRPr="0010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оптовая и розничная торговля, 23% - сфера бытового обслуживания населения, 13% - производственная сфера. По итогам анкетирования выявили, что</w:t>
      </w:r>
      <w:r w:rsidR="00F0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 году</w:t>
      </w:r>
      <w:r w:rsidRPr="0010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 условия ведения бизнеса в Анжеро-Судженске удовлетворительные. </w:t>
      </w:r>
      <w:r w:rsidR="00F0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Возникающие </w:t>
      </w:r>
      <w:r w:rsidR="00516ABE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трудности</w:t>
      </w:r>
      <w:r w:rsidR="003B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решаются достаточно быстро и эффективно. Для лучшего взаимодействия с органами власти в городе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074A7">
        <w:rPr>
          <w:rFonts w:ascii="Times New Roman" w:hAnsi="Times New Roman" w:cs="Times New Roman"/>
          <w:color w:val="000000" w:themeColor="text1"/>
          <w:sz w:val="28"/>
          <w:szCs w:val="28"/>
        </w:rPr>
        <w:t>Совет предпринимателей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0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главе Анжеро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-Судженского городского округа.</w:t>
      </w:r>
    </w:p>
    <w:p w:rsidR="001A499F" w:rsidRPr="001A499F" w:rsidRDefault="001A499F" w:rsidP="0064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Определили наиболее существенные административные барьеры:</w:t>
      </w:r>
    </w:p>
    <w:tbl>
      <w:tblPr>
        <w:tblStyle w:val="a7"/>
        <w:tblW w:w="0" w:type="auto"/>
        <w:tblInd w:w="108" w:type="dxa"/>
        <w:tblLook w:val="04A0"/>
      </w:tblPr>
      <w:tblGrid>
        <w:gridCol w:w="6521"/>
        <w:gridCol w:w="2942"/>
      </w:tblGrid>
      <w:tr w:rsidR="001A499F" w:rsidTr="001A499F">
        <w:tc>
          <w:tcPr>
            <w:tcW w:w="6521" w:type="dxa"/>
          </w:tcPr>
          <w:p w:rsidR="001A499F" w:rsidRPr="001A499F" w:rsidRDefault="001A499F" w:rsidP="001A499F">
            <w:pPr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sz w:val="24"/>
                <w:szCs w:val="24"/>
              </w:rPr>
              <w:t>Сложность получения доступа к земельным</w:t>
            </w:r>
            <w:r w:rsidR="003B64E8">
              <w:rPr>
                <w:sz w:val="24"/>
                <w:szCs w:val="24"/>
              </w:rPr>
              <w:t xml:space="preserve"> </w:t>
            </w:r>
            <w:r w:rsidRPr="001A499F">
              <w:rPr>
                <w:sz w:val="24"/>
                <w:szCs w:val="24"/>
              </w:rPr>
              <w:t>участкам</w:t>
            </w:r>
          </w:p>
        </w:tc>
        <w:tc>
          <w:tcPr>
            <w:tcW w:w="2942" w:type="dxa"/>
          </w:tcPr>
          <w:p w:rsidR="001A499F" w:rsidRPr="001A499F" w:rsidRDefault="001A499F" w:rsidP="001A49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color w:val="000000" w:themeColor="text1"/>
                <w:sz w:val="24"/>
                <w:szCs w:val="24"/>
              </w:rPr>
              <w:t>10%</w:t>
            </w:r>
          </w:p>
        </w:tc>
      </w:tr>
      <w:tr w:rsidR="001A499F" w:rsidTr="001A499F">
        <w:tc>
          <w:tcPr>
            <w:tcW w:w="6521" w:type="dxa"/>
          </w:tcPr>
          <w:p w:rsidR="001A499F" w:rsidRPr="001A499F" w:rsidRDefault="001A499F" w:rsidP="001A499F">
            <w:pPr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2942" w:type="dxa"/>
          </w:tcPr>
          <w:p w:rsidR="001A499F" w:rsidRPr="001A499F" w:rsidRDefault="001A499F" w:rsidP="005144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color w:val="000000" w:themeColor="text1"/>
                <w:sz w:val="24"/>
                <w:szCs w:val="24"/>
              </w:rPr>
              <w:t>1</w:t>
            </w:r>
            <w:r w:rsidR="00514496">
              <w:rPr>
                <w:color w:val="000000" w:themeColor="text1"/>
                <w:sz w:val="24"/>
                <w:szCs w:val="24"/>
              </w:rPr>
              <w:t>1</w:t>
            </w:r>
            <w:r w:rsidRPr="001A499F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A499F" w:rsidTr="001A499F">
        <w:tc>
          <w:tcPr>
            <w:tcW w:w="6521" w:type="dxa"/>
          </w:tcPr>
          <w:p w:rsidR="001A499F" w:rsidRPr="001A499F" w:rsidRDefault="001A499F" w:rsidP="001A499F">
            <w:pPr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2942" w:type="dxa"/>
          </w:tcPr>
          <w:p w:rsidR="001A499F" w:rsidRPr="001A499F" w:rsidRDefault="00514496" w:rsidP="005144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1A499F" w:rsidRPr="001A499F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A499F" w:rsidTr="001A499F">
        <w:tc>
          <w:tcPr>
            <w:tcW w:w="6521" w:type="dxa"/>
          </w:tcPr>
          <w:p w:rsidR="001A499F" w:rsidRPr="001A499F" w:rsidRDefault="001A499F" w:rsidP="001074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2942" w:type="dxa"/>
          </w:tcPr>
          <w:p w:rsidR="001A499F" w:rsidRPr="001A499F" w:rsidRDefault="001A499F" w:rsidP="005144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color w:val="000000" w:themeColor="text1"/>
                <w:sz w:val="24"/>
                <w:szCs w:val="24"/>
              </w:rPr>
              <w:t>3</w:t>
            </w:r>
            <w:r w:rsidR="00514496">
              <w:rPr>
                <w:color w:val="000000" w:themeColor="text1"/>
                <w:sz w:val="24"/>
                <w:szCs w:val="24"/>
              </w:rPr>
              <w:t>4</w:t>
            </w:r>
            <w:r w:rsidRPr="001A499F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A499F" w:rsidTr="001A499F">
        <w:tc>
          <w:tcPr>
            <w:tcW w:w="6521" w:type="dxa"/>
          </w:tcPr>
          <w:p w:rsidR="001A499F" w:rsidRPr="001A499F" w:rsidRDefault="001A499F" w:rsidP="001074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2942" w:type="dxa"/>
          </w:tcPr>
          <w:p w:rsidR="001A499F" w:rsidRPr="001A499F" w:rsidRDefault="001A499F" w:rsidP="005144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A499F">
              <w:rPr>
                <w:color w:val="000000" w:themeColor="text1"/>
                <w:sz w:val="24"/>
                <w:szCs w:val="24"/>
              </w:rPr>
              <w:t>3</w:t>
            </w:r>
            <w:r w:rsidR="00514496">
              <w:rPr>
                <w:color w:val="000000" w:themeColor="text1"/>
                <w:sz w:val="24"/>
                <w:szCs w:val="24"/>
              </w:rPr>
              <w:t>6</w:t>
            </w:r>
            <w:r w:rsidRPr="001A499F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:rsidR="001A499F" w:rsidRPr="00514496" w:rsidRDefault="001A499F" w:rsidP="00F06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</w:t>
      </w:r>
      <w:r w:rsidR="00514496" w:rsidRPr="000B07C5">
        <w:rPr>
          <w:rFonts w:ascii="Times New Roman" w:hAnsi="Times New Roman" w:cs="Times New Roman"/>
          <w:sz w:val="28"/>
          <w:szCs w:val="28"/>
        </w:rPr>
        <w:t>и</w:t>
      </w:r>
      <w:r w:rsidR="00F06D0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B64E8">
        <w:rPr>
          <w:rFonts w:ascii="Times New Roman" w:hAnsi="Times New Roman" w:cs="Times New Roman"/>
          <w:sz w:val="28"/>
          <w:szCs w:val="28"/>
        </w:rPr>
        <w:t xml:space="preserve"> </w:t>
      </w:r>
      <w:r w:rsidR="00F06D0B" w:rsidRPr="00F0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предпринимательской деятельности </w:t>
      </w:r>
      <w:r w:rsidRPr="001A4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</w:t>
      </w:r>
      <w:r w:rsidR="00F0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1A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основные </w:t>
      </w:r>
      <w:r w:rsidRPr="00516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</w:t>
      </w:r>
      <w:r w:rsidRPr="001A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сталкиваются предприниматели</w:t>
      </w:r>
      <w:r w:rsidR="00514496" w:rsidRPr="00514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принятия управленческих решений и разработки рекомендаций по развитию конкуренции и формированию благоприятного предпринимательского климата в </w:t>
      </w:r>
      <w:r w:rsidR="00514496" w:rsidRPr="005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</w:t>
      </w:r>
      <w:r w:rsidR="003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96" w:rsidRPr="005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96" w:rsidRPr="00514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Судженском городском округе.</w:t>
      </w:r>
    </w:p>
    <w:p w:rsidR="000F0980" w:rsidRDefault="000F0980" w:rsidP="000F0980">
      <w:pPr>
        <w:autoSpaceDE w:val="0"/>
        <w:autoSpaceDN w:val="0"/>
        <w:jc w:val="center"/>
        <w:rPr>
          <w:sz w:val="28"/>
          <w:szCs w:val="28"/>
        </w:rPr>
      </w:pPr>
    </w:p>
    <w:p w:rsidR="000F0980" w:rsidRDefault="000F0980" w:rsidP="000F0980">
      <w:pPr>
        <w:autoSpaceDE w:val="0"/>
        <w:autoSpaceDN w:val="0"/>
        <w:jc w:val="center"/>
        <w:rPr>
          <w:sz w:val="28"/>
          <w:szCs w:val="28"/>
        </w:rPr>
      </w:pPr>
    </w:p>
    <w:p w:rsidR="000F0980" w:rsidRDefault="000F0980" w:rsidP="000F0980">
      <w:pPr>
        <w:autoSpaceDE w:val="0"/>
        <w:autoSpaceDN w:val="0"/>
        <w:jc w:val="center"/>
        <w:rPr>
          <w:sz w:val="28"/>
          <w:szCs w:val="28"/>
        </w:rPr>
      </w:pPr>
    </w:p>
    <w:p w:rsidR="000F0980" w:rsidRDefault="000F0980" w:rsidP="000F0980">
      <w:pPr>
        <w:autoSpaceDE w:val="0"/>
        <w:autoSpaceDN w:val="0"/>
        <w:jc w:val="center"/>
        <w:rPr>
          <w:sz w:val="28"/>
          <w:szCs w:val="28"/>
        </w:rPr>
      </w:pPr>
    </w:p>
    <w:p w:rsidR="000F0980" w:rsidRDefault="000F0980" w:rsidP="000F0980">
      <w:pPr>
        <w:autoSpaceDE w:val="0"/>
        <w:autoSpaceDN w:val="0"/>
        <w:jc w:val="center"/>
        <w:rPr>
          <w:sz w:val="28"/>
          <w:szCs w:val="28"/>
        </w:rPr>
      </w:pPr>
    </w:p>
    <w:p w:rsidR="000F0980" w:rsidRDefault="000F0980" w:rsidP="000F0980">
      <w:pPr>
        <w:autoSpaceDE w:val="0"/>
        <w:autoSpaceDN w:val="0"/>
        <w:jc w:val="center"/>
        <w:rPr>
          <w:sz w:val="28"/>
          <w:szCs w:val="28"/>
        </w:rPr>
      </w:pPr>
    </w:p>
    <w:p w:rsidR="000F0980" w:rsidRDefault="000F0980" w:rsidP="000F0980">
      <w:pPr>
        <w:autoSpaceDE w:val="0"/>
        <w:autoSpaceDN w:val="0"/>
        <w:jc w:val="center"/>
        <w:rPr>
          <w:sz w:val="28"/>
          <w:szCs w:val="28"/>
        </w:rPr>
      </w:pPr>
    </w:p>
    <w:p w:rsidR="00516ABE" w:rsidRDefault="00516ABE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4E8" w:rsidRDefault="003B64E8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46B" w:rsidRDefault="0064646B" w:rsidP="0064646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4646B" w:rsidRDefault="0064646B" w:rsidP="000F098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80" w:rsidRPr="000F0980" w:rsidRDefault="000F0980" w:rsidP="000F098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80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64646B">
        <w:rPr>
          <w:rFonts w:ascii="Times New Roman" w:hAnsi="Times New Roman" w:cs="Times New Roman"/>
          <w:b/>
          <w:sz w:val="28"/>
          <w:szCs w:val="28"/>
        </w:rPr>
        <w:t>достижении</w:t>
      </w:r>
      <w:r w:rsidRPr="000F0980">
        <w:rPr>
          <w:rFonts w:ascii="Times New Roman" w:hAnsi="Times New Roman" w:cs="Times New Roman"/>
          <w:b/>
          <w:sz w:val="28"/>
          <w:szCs w:val="28"/>
        </w:rPr>
        <w:t xml:space="preserve"> целевых показателей по содействию развитию</w:t>
      </w:r>
    </w:p>
    <w:p w:rsidR="005163B8" w:rsidRDefault="000F0980" w:rsidP="000F098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80">
        <w:rPr>
          <w:rFonts w:ascii="Times New Roman" w:hAnsi="Times New Roman" w:cs="Times New Roman"/>
          <w:b/>
          <w:sz w:val="28"/>
          <w:szCs w:val="28"/>
        </w:rPr>
        <w:t xml:space="preserve">конкуренции на территории Анжеро – Судженского городского округа </w:t>
      </w:r>
    </w:p>
    <w:p w:rsidR="000F0980" w:rsidRPr="000F0980" w:rsidRDefault="000F0980" w:rsidP="000F098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0980">
        <w:rPr>
          <w:rFonts w:ascii="Times New Roman" w:hAnsi="Times New Roman" w:cs="Times New Roman"/>
          <w:b/>
          <w:sz w:val="28"/>
          <w:szCs w:val="28"/>
        </w:rPr>
        <w:t>за 2021</w:t>
      </w:r>
    </w:p>
    <w:p w:rsidR="000F0980" w:rsidRDefault="000F0980" w:rsidP="00AB25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4845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"/>
        <w:gridCol w:w="2631"/>
        <w:gridCol w:w="848"/>
        <w:gridCol w:w="3108"/>
        <w:gridCol w:w="1133"/>
        <w:gridCol w:w="1407"/>
      </w:tblGrid>
      <w:tr w:rsidR="00963643" w:rsidRPr="00727189" w:rsidTr="00963643">
        <w:trPr>
          <w:trHeight w:val="491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«дорожной карты»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Целевые значения показателя</w:t>
            </w:r>
          </w:p>
        </w:tc>
      </w:tr>
      <w:tr w:rsidR="00963643" w:rsidRPr="00727189" w:rsidTr="00136773">
        <w:trPr>
          <w:trHeight w:val="332"/>
          <w:tblHeader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7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63643" w:rsidRPr="00727189" w:rsidTr="000F0980">
        <w:trPr>
          <w:trHeight w:val="34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963643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6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Рынок услуг </w:t>
            </w:r>
            <w:proofErr w:type="gramStart"/>
            <w:r w:rsidRPr="00963643">
              <w:rPr>
                <w:rFonts w:ascii="Times New Roman" w:hAnsi="Times New Roman" w:cs="Times New Roman"/>
                <w:b/>
                <w:sz w:val="16"/>
                <w:szCs w:val="16"/>
              </w:rPr>
              <w:t>дошкольного</w:t>
            </w:r>
            <w:proofErr w:type="gramEnd"/>
            <w:r w:rsidRPr="009636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образования</w:t>
            </w:r>
          </w:p>
        </w:tc>
      </w:tr>
      <w:tr w:rsidR="00963643" w:rsidRPr="00727189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организаций, и создание для этого условий: оказание информационно-методической и консультативной помощи.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7F7F7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63643" w:rsidRPr="00727189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Мониторинг численности частных дошкольных образовательных организаций, центров по присмотру и уходу, расположенных в Анжеро - Судженском городском округе, и численности детей, посещающих данные организации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82555A" w:rsidTr="00963643">
        <w:trPr>
          <w:trHeight w:val="30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eastAsia="SimSun" w:hAnsi="Times New Roman" w:cs="Times New Roman"/>
                <w:b/>
                <w:color w:val="000000" w:themeColor="text1"/>
                <w:sz w:val="16"/>
                <w:szCs w:val="16"/>
              </w:rPr>
              <w:t xml:space="preserve">2. Рынок услуг </w:t>
            </w:r>
            <w:proofErr w:type="gramStart"/>
            <w:r w:rsidRPr="00A42E48">
              <w:rPr>
                <w:rFonts w:ascii="Times New Roman" w:eastAsia="SimSun" w:hAnsi="Times New Roman" w:cs="Times New Roman"/>
                <w:b/>
                <w:color w:val="000000" w:themeColor="text1"/>
                <w:sz w:val="16"/>
                <w:szCs w:val="16"/>
              </w:rPr>
              <w:t>дополнительного</w:t>
            </w:r>
            <w:proofErr w:type="gramEnd"/>
            <w:r w:rsidRPr="00A42E48">
              <w:rPr>
                <w:rFonts w:ascii="Times New Roman" w:eastAsia="SimSun" w:hAnsi="Times New Roman" w:cs="Times New Roman"/>
                <w:b/>
                <w:color w:val="000000" w:themeColor="text1"/>
                <w:sz w:val="16"/>
                <w:szCs w:val="16"/>
              </w:rPr>
              <w:t xml:space="preserve"> образования детей</w:t>
            </w:r>
          </w:p>
        </w:tc>
      </w:tr>
      <w:tr w:rsidR="00963643" w:rsidRPr="0082555A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Содействие развитию негосударственного сектора организаций, осуществляющих образовательную деятельность по дополнительным общеобразовательным программам: оказание информационно-методической и консультативной помощи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7F7F7"/>
              </w:rPr>
              <w:t xml:space="preserve">Доля организаций частной формы собственности в сфере услуг </w:t>
            </w:r>
            <w:proofErr w:type="gramStart"/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7F7F7"/>
              </w:rPr>
              <w:t>дополнительного</w:t>
            </w:r>
            <w:proofErr w:type="gramEnd"/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7F7F7"/>
              </w:rPr>
              <w:t xml:space="preserve"> образования детей,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63643" w:rsidRPr="0082555A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реестра организаций дополнительного образования всех форм собственности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DF6D87" w:rsidTr="00963643">
        <w:trPr>
          <w:trHeight w:val="178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 Рынок услуг детского отдыха и оздоровления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Мониторинг учреждений отдыха и оздоровления детей на территории Анжеро-Судженского городского округа и направление информации для включения в реестр организаций отдыха и оздоровления детей Кемеровской области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Содействие развитию негосударственного сектора отдыха и оздоровления детей: оказание информационно-методической и консультативной помощи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DF6D87" w:rsidTr="00963643">
        <w:trPr>
          <w:trHeight w:val="316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963643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6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4. Рынок </w:t>
            </w:r>
            <w:proofErr w:type="gramStart"/>
            <w:r w:rsidRPr="009636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медицинских</w:t>
            </w:r>
            <w:proofErr w:type="gramEnd"/>
            <w:r w:rsidRPr="0096364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услуг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информации в сети Интернет о перечне медицинских услуг, оказываемых организацией в рамках программы ОМС</w:t>
            </w:r>
            <w:proofErr w:type="gramEnd"/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Информация о медицинских услугах, оказываемых ГАУЗ КО АСГБ в рамках программы ОМС, размещенная в сети Интернет,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информированию населения о перечне медицинских услуг, оказываемых сверх программы государственных гарантий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Проведение независимой оценки удовлетворенности потребителей качеством медицинских услуг, оказываемых в ГАУЗ КО АСГБ, по средством проведения опросов и мониторинга отзывов потребителей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963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опросов населения по удовлетворенности оказания медицинской помощи, человек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63643" w:rsidRPr="00DF6D87" w:rsidTr="00963643">
        <w:trPr>
          <w:trHeight w:val="349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0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5.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63643" w:rsidRPr="00DF6D87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EF5B9F" w:rsidRPr="000347B1" w:rsidTr="00EF5B9F">
        <w:trPr>
          <w:trHeight w:val="278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F" w:rsidRPr="00437B7E" w:rsidRDefault="00EF5B9F" w:rsidP="00EF5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963643" w:rsidRPr="000347B1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Привлечение к реализации социальных проектов некоммерческих организаций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EF5B9F" w:rsidRPr="00C3081D" w:rsidTr="000F0980">
        <w:trPr>
          <w:trHeight w:val="31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9F" w:rsidRPr="00437B7E" w:rsidRDefault="00EF5B9F" w:rsidP="000F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Рынок </w:t>
            </w:r>
            <w:proofErr w:type="gramStart"/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социальных</w:t>
            </w:r>
            <w:proofErr w:type="gramEnd"/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услуг</w:t>
            </w:r>
          </w:p>
        </w:tc>
      </w:tr>
      <w:tr w:rsidR="00963643" w:rsidRPr="00C3081D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Привлечение к предоставлению социальных услуг частных организаций.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EF5B9F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36773" w:rsidRPr="00C3081D" w:rsidTr="000F0980">
        <w:trPr>
          <w:trHeight w:val="25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02F9B" w:rsidRDefault="00136773" w:rsidP="000F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 Рынок Теплоснабжения (производство тепловой энергии)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объектов теплоснабжения, переданных в собственность организациям частной формы собственности при условии установления инвестиционных и эксплуатационных обязательств, единиц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02F9B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F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02F9B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F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6773" w:rsidRPr="00C3081D" w:rsidTr="00136773">
        <w:trPr>
          <w:trHeight w:val="26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0F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 Рынок выполнения работ по благоустройству городской среды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выполнения работ по благоустройству городского округа,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</w:tr>
      <w:tr w:rsidR="00963643" w:rsidRPr="00C3081D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уменьшения.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Сокращение количества унитарных предприятий, оказывающих услуги по благоустройству городской среды.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унитарных предприятий, оказывающих услуги по благоустройству городской среды, единиц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6773" w:rsidRPr="00C3081D" w:rsidTr="00136773">
        <w:trPr>
          <w:trHeight w:val="31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0F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Количества лицензированных управляющих компаний в сфере жилищно-коммунального хозяйства, единиц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63643" w:rsidRPr="00C3081D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773" w:rsidRPr="00C3081D" w:rsidTr="00136773">
        <w:trPr>
          <w:trHeight w:val="2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136773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7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 Рынок поставок сжиженного газа в баллонах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Ежегодный анализ данных об объемах потребления сжиженного газа населением городского округа и реализации сжиженного газа населению газораспределительной организацией, уполномоченной на поставку сжиженного газ.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29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136773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7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ФОИВ (Роспотребнадзор) с целью пресечения деятельности по перевозке пассажиров по муниципальным маршрутам без заключения договоров.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left" w:pos="139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16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516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Мониторинг пассажиропотока и потребностей на территории АСГО в корректировке существующей маршрутной сети и создание новых маршрутов.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Разработка документа планирования регулярных перевозок с учетом полученной информации по результатам мониторинга.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left" w:pos="13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773" w:rsidRPr="00C3081D" w:rsidTr="00136773">
        <w:trPr>
          <w:trHeight w:val="329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. Рынок оказания услуг по перевозке пассажиров и багажа легковым такси на территории городского округа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Осуществление сбора и обобщения информации об организациях, осуществляющих услуги  по перевозке пассажиров и багажа легковым такси на территории городского округа.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городского округа,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5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Осуществление сбора и обобщения информации об организациях, осуществляющих услуги  по перевозке пассажиров и багажа легковым такси на территории городского округа.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D62AFD" w:rsidRDefault="00963643" w:rsidP="000F0980">
            <w:pPr>
              <w:tabs>
                <w:tab w:val="center" w:pos="231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AF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5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15. Рынок добычи общераспространенных полезных ископаемых на участках недр местного значения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Сопровождение инвестиционных проектов в сфере добычи общераспространенных полезных ископаемых.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в общем количестве организаций осуществляющих деятельность на данном рынке,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16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16. Рынок нефтепродуктов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Оказание мер информационной поддержки, собственникам автозаправочных комплексов, относящихся к категории СМП.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нефтепродуктов в общем количестве организаций осуществляющих деятельность на данном рынке,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21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17. Рынок легкой промышленности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Размещение на официальном сайте городского округа информации о контактных данных предприятий легкой промышленности, действующих на территории городского округа.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на рынке легкой промышленности в общем количестве организаций осуществляющих деятельность на данном рынке,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37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18. Рынок обработки древесины и производство изделий из дерева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Размещение на официальном сайте городского округа информации о контактных данных предприятий деревообрабатывающей отрасли, действующих на территории городского округа.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собственности, осуществляющих переработку древесины и производство изделий из дерева в общем количестве организаций осуществляющих деятельность на данном рынке, 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63643" w:rsidRPr="00C3081D" w:rsidTr="00136773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Содействие в участии представителей предприятий деревоперерабатывающей отрасли в выставках и ярмарках регионального значения.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tabs>
                <w:tab w:val="center" w:pos="2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437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6773" w:rsidRPr="00C3081D" w:rsidTr="00136773">
        <w:trPr>
          <w:trHeight w:val="367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3" w:rsidRPr="00437B7E" w:rsidRDefault="00136773" w:rsidP="0013677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42E48">
              <w:rPr>
                <w:rFonts w:ascii="Times New Roman" w:hAnsi="Times New Roman" w:cs="Times New Roman"/>
                <w:b/>
                <w:sz w:val="16"/>
                <w:szCs w:val="16"/>
              </w:rPr>
              <w:t>19.Рынок повышения финансовой грамотности</w:t>
            </w:r>
          </w:p>
        </w:tc>
      </w:tr>
      <w:tr w:rsidR="00963643" w:rsidRPr="00C3081D" w:rsidTr="000F0980">
        <w:trPr>
          <w:trHeight w:val="1062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43" w:rsidRPr="00437B7E" w:rsidRDefault="00963643" w:rsidP="00437B7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Осуществление регулярного пополнения и обновления информации раздела, посвященного вопросам повышения уровня финансовой грамотности населения на официальном сайте администрации Анжеро-Судженского городского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13677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сюжетов, публикаций направленных на повышение финансовой грамотности (печатные издания, радиоканалы, телевизионные программы, официальные интернет-сайты.), единиц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43" w:rsidRPr="00437B7E" w:rsidRDefault="00963643" w:rsidP="000F098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37B7E">
              <w:rPr>
                <w:rFonts w:ascii="Times New Roman" w:eastAsiaTheme="minorEastAsia" w:hAnsi="Times New Roman" w:cs="Times New Roman"/>
                <w:sz w:val="16"/>
                <w:szCs w:val="16"/>
              </w:rPr>
              <w:t>203</w:t>
            </w:r>
          </w:p>
        </w:tc>
      </w:tr>
    </w:tbl>
    <w:p w:rsidR="00AB2561" w:rsidRDefault="00AB2561" w:rsidP="00AB2561"/>
    <w:sectPr w:rsidR="00AB2561" w:rsidSect="000F098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40" w:rsidRDefault="00864E40" w:rsidP="00437B7E">
      <w:pPr>
        <w:spacing w:after="0" w:line="240" w:lineRule="auto"/>
      </w:pPr>
      <w:r>
        <w:separator/>
      </w:r>
    </w:p>
  </w:endnote>
  <w:endnote w:type="continuationSeparator" w:id="1">
    <w:p w:rsidR="00864E40" w:rsidRDefault="00864E40" w:rsidP="0043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40" w:rsidRDefault="00864E40" w:rsidP="00437B7E">
      <w:pPr>
        <w:spacing w:after="0" w:line="240" w:lineRule="auto"/>
      </w:pPr>
      <w:r>
        <w:separator/>
      </w:r>
    </w:p>
  </w:footnote>
  <w:footnote w:type="continuationSeparator" w:id="1">
    <w:p w:rsidR="00864E40" w:rsidRDefault="00864E40" w:rsidP="0043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4BF"/>
    <w:multiLevelType w:val="hybridMultilevel"/>
    <w:tmpl w:val="3F10A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6B7525"/>
    <w:multiLevelType w:val="multilevel"/>
    <w:tmpl w:val="70E8F5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7E0699"/>
    <w:multiLevelType w:val="multilevel"/>
    <w:tmpl w:val="9E0CA87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theme="minorBidi" w:hint="default"/>
        <w:sz w:val="22"/>
      </w:rPr>
    </w:lvl>
  </w:abstractNum>
  <w:abstractNum w:abstractNumId="3">
    <w:nsid w:val="53F6470E"/>
    <w:multiLevelType w:val="hybridMultilevel"/>
    <w:tmpl w:val="300811B0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6B34022C"/>
    <w:multiLevelType w:val="multilevel"/>
    <w:tmpl w:val="F4F8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127D5"/>
    <w:multiLevelType w:val="hybridMultilevel"/>
    <w:tmpl w:val="AECC414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BAF"/>
    <w:multiLevelType w:val="hybridMultilevel"/>
    <w:tmpl w:val="FCA4B3A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6A6"/>
    <w:rsid w:val="00012F8F"/>
    <w:rsid w:val="00017F01"/>
    <w:rsid w:val="00024BBC"/>
    <w:rsid w:val="00025B88"/>
    <w:rsid w:val="00055D15"/>
    <w:rsid w:val="000655DA"/>
    <w:rsid w:val="00066BFF"/>
    <w:rsid w:val="00075CCA"/>
    <w:rsid w:val="000A4C62"/>
    <w:rsid w:val="000B0599"/>
    <w:rsid w:val="000B07C5"/>
    <w:rsid w:val="000C5F9E"/>
    <w:rsid w:val="000C7135"/>
    <w:rsid w:val="000D448A"/>
    <w:rsid w:val="000E0625"/>
    <w:rsid w:val="000F0858"/>
    <w:rsid w:val="000F0980"/>
    <w:rsid w:val="000F5CF4"/>
    <w:rsid w:val="00103696"/>
    <w:rsid w:val="00103ABB"/>
    <w:rsid w:val="001074A7"/>
    <w:rsid w:val="00112FFE"/>
    <w:rsid w:val="0012049D"/>
    <w:rsid w:val="00136773"/>
    <w:rsid w:val="00160546"/>
    <w:rsid w:val="00164944"/>
    <w:rsid w:val="001761FB"/>
    <w:rsid w:val="001839CF"/>
    <w:rsid w:val="00183AAB"/>
    <w:rsid w:val="001A499F"/>
    <w:rsid w:val="001B5CC8"/>
    <w:rsid w:val="001D5594"/>
    <w:rsid w:val="001D6680"/>
    <w:rsid w:val="001F59A5"/>
    <w:rsid w:val="00217D08"/>
    <w:rsid w:val="00225009"/>
    <w:rsid w:val="00226802"/>
    <w:rsid w:val="00235B9F"/>
    <w:rsid w:val="00246ECE"/>
    <w:rsid w:val="00253199"/>
    <w:rsid w:val="00263F23"/>
    <w:rsid w:val="00266F4D"/>
    <w:rsid w:val="002B184D"/>
    <w:rsid w:val="002B3A59"/>
    <w:rsid w:val="002B7402"/>
    <w:rsid w:val="00315353"/>
    <w:rsid w:val="0033484A"/>
    <w:rsid w:val="00335183"/>
    <w:rsid w:val="003613DB"/>
    <w:rsid w:val="003654CE"/>
    <w:rsid w:val="00376697"/>
    <w:rsid w:val="0038290A"/>
    <w:rsid w:val="003A43EC"/>
    <w:rsid w:val="003B261B"/>
    <w:rsid w:val="003B64E8"/>
    <w:rsid w:val="003C07E1"/>
    <w:rsid w:val="003C3A57"/>
    <w:rsid w:val="003E5BBD"/>
    <w:rsid w:val="00402F9B"/>
    <w:rsid w:val="004208F5"/>
    <w:rsid w:val="00423C8E"/>
    <w:rsid w:val="0043440B"/>
    <w:rsid w:val="00437B7E"/>
    <w:rsid w:val="00456912"/>
    <w:rsid w:val="00466354"/>
    <w:rsid w:val="00490CA1"/>
    <w:rsid w:val="00491506"/>
    <w:rsid w:val="00492E8D"/>
    <w:rsid w:val="004B5933"/>
    <w:rsid w:val="004E0BC4"/>
    <w:rsid w:val="00514496"/>
    <w:rsid w:val="005163B8"/>
    <w:rsid w:val="00516ABE"/>
    <w:rsid w:val="00520C60"/>
    <w:rsid w:val="00521256"/>
    <w:rsid w:val="00521A93"/>
    <w:rsid w:val="005376E2"/>
    <w:rsid w:val="00537966"/>
    <w:rsid w:val="00540161"/>
    <w:rsid w:val="00541CFE"/>
    <w:rsid w:val="005426AA"/>
    <w:rsid w:val="00543AC7"/>
    <w:rsid w:val="005542D4"/>
    <w:rsid w:val="00554917"/>
    <w:rsid w:val="00560FF9"/>
    <w:rsid w:val="005744C4"/>
    <w:rsid w:val="0059190D"/>
    <w:rsid w:val="005C3A30"/>
    <w:rsid w:val="005D2277"/>
    <w:rsid w:val="005D3709"/>
    <w:rsid w:val="005D4994"/>
    <w:rsid w:val="005E720D"/>
    <w:rsid w:val="005F1CCE"/>
    <w:rsid w:val="005F4FDC"/>
    <w:rsid w:val="006030BF"/>
    <w:rsid w:val="006074E4"/>
    <w:rsid w:val="0064646B"/>
    <w:rsid w:val="00651489"/>
    <w:rsid w:val="00675BC4"/>
    <w:rsid w:val="00696FDB"/>
    <w:rsid w:val="006D4130"/>
    <w:rsid w:val="00710693"/>
    <w:rsid w:val="00712F6B"/>
    <w:rsid w:val="0074238F"/>
    <w:rsid w:val="007704FC"/>
    <w:rsid w:val="00770D4F"/>
    <w:rsid w:val="0078138E"/>
    <w:rsid w:val="00791593"/>
    <w:rsid w:val="00793DDE"/>
    <w:rsid w:val="007A38DA"/>
    <w:rsid w:val="007A7633"/>
    <w:rsid w:val="007B628A"/>
    <w:rsid w:val="007B6E3E"/>
    <w:rsid w:val="007C3161"/>
    <w:rsid w:val="007C6ED3"/>
    <w:rsid w:val="007D32E9"/>
    <w:rsid w:val="007F1FA4"/>
    <w:rsid w:val="007F667F"/>
    <w:rsid w:val="008133D6"/>
    <w:rsid w:val="00827FD0"/>
    <w:rsid w:val="008373CC"/>
    <w:rsid w:val="0084402B"/>
    <w:rsid w:val="008473E8"/>
    <w:rsid w:val="00864E40"/>
    <w:rsid w:val="008827E8"/>
    <w:rsid w:val="008D2408"/>
    <w:rsid w:val="008E1976"/>
    <w:rsid w:val="008E598C"/>
    <w:rsid w:val="00912841"/>
    <w:rsid w:val="00921D0B"/>
    <w:rsid w:val="009301A6"/>
    <w:rsid w:val="00950541"/>
    <w:rsid w:val="00963643"/>
    <w:rsid w:val="00963A9C"/>
    <w:rsid w:val="0097425F"/>
    <w:rsid w:val="00984602"/>
    <w:rsid w:val="009C29DE"/>
    <w:rsid w:val="009C5F72"/>
    <w:rsid w:val="009C7A81"/>
    <w:rsid w:val="009C7EC5"/>
    <w:rsid w:val="00A17E63"/>
    <w:rsid w:val="00A30516"/>
    <w:rsid w:val="00A92F88"/>
    <w:rsid w:val="00A958BD"/>
    <w:rsid w:val="00AA7771"/>
    <w:rsid w:val="00AB2561"/>
    <w:rsid w:val="00AB4684"/>
    <w:rsid w:val="00AC094E"/>
    <w:rsid w:val="00AF197F"/>
    <w:rsid w:val="00B33F8C"/>
    <w:rsid w:val="00B62F80"/>
    <w:rsid w:val="00B76BEC"/>
    <w:rsid w:val="00B81B91"/>
    <w:rsid w:val="00BA140D"/>
    <w:rsid w:val="00BB1239"/>
    <w:rsid w:val="00BB2315"/>
    <w:rsid w:val="00BC713B"/>
    <w:rsid w:val="00BD7374"/>
    <w:rsid w:val="00BE196B"/>
    <w:rsid w:val="00C03624"/>
    <w:rsid w:val="00C1559D"/>
    <w:rsid w:val="00C34FE2"/>
    <w:rsid w:val="00C52E38"/>
    <w:rsid w:val="00C70C3B"/>
    <w:rsid w:val="00C767DD"/>
    <w:rsid w:val="00CA2949"/>
    <w:rsid w:val="00CA2956"/>
    <w:rsid w:val="00CB3349"/>
    <w:rsid w:val="00CB44A1"/>
    <w:rsid w:val="00CB4EC9"/>
    <w:rsid w:val="00CB6244"/>
    <w:rsid w:val="00CC0718"/>
    <w:rsid w:val="00CD111C"/>
    <w:rsid w:val="00CD26C5"/>
    <w:rsid w:val="00CD476C"/>
    <w:rsid w:val="00CD5D36"/>
    <w:rsid w:val="00CF39D7"/>
    <w:rsid w:val="00D038D7"/>
    <w:rsid w:val="00D27B11"/>
    <w:rsid w:val="00D30D64"/>
    <w:rsid w:val="00D45AFA"/>
    <w:rsid w:val="00D45ED3"/>
    <w:rsid w:val="00D54063"/>
    <w:rsid w:val="00D566D2"/>
    <w:rsid w:val="00D62AFD"/>
    <w:rsid w:val="00D64997"/>
    <w:rsid w:val="00D76F7E"/>
    <w:rsid w:val="00D7702C"/>
    <w:rsid w:val="00D9336B"/>
    <w:rsid w:val="00D95FE7"/>
    <w:rsid w:val="00DA7EE7"/>
    <w:rsid w:val="00DB2B96"/>
    <w:rsid w:val="00DB2C17"/>
    <w:rsid w:val="00DC2A2E"/>
    <w:rsid w:val="00DD1C01"/>
    <w:rsid w:val="00DD3813"/>
    <w:rsid w:val="00DD5517"/>
    <w:rsid w:val="00DF2EF8"/>
    <w:rsid w:val="00DF713D"/>
    <w:rsid w:val="00E0505C"/>
    <w:rsid w:val="00E22B7F"/>
    <w:rsid w:val="00E27818"/>
    <w:rsid w:val="00E32D7E"/>
    <w:rsid w:val="00E5619F"/>
    <w:rsid w:val="00E6003E"/>
    <w:rsid w:val="00E777CA"/>
    <w:rsid w:val="00EA3333"/>
    <w:rsid w:val="00EA53EA"/>
    <w:rsid w:val="00EB0A1E"/>
    <w:rsid w:val="00EC38CC"/>
    <w:rsid w:val="00ED1CF8"/>
    <w:rsid w:val="00ED259E"/>
    <w:rsid w:val="00ED6102"/>
    <w:rsid w:val="00EE01D7"/>
    <w:rsid w:val="00EE2EAF"/>
    <w:rsid w:val="00EF5B9F"/>
    <w:rsid w:val="00F02979"/>
    <w:rsid w:val="00F06D0B"/>
    <w:rsid w:val="00F16F42"/>
    <w:rsid w:val="00F32C0B"/>
    <w:rsid w:val="00F476A6"/>
    <w:rsid w:val="00F52FAD"/>
    <w:rsid w:val="00F55DFE"/>
    <w:rsid w:val="00F608E2"/>
    <w:rsid w:val="00F623F0"/>
    <w:rsid w:val="00F67647"/>
    <w:rsid w:val="00F74F2D"/>
    <w:rsid w:val="00F80F62"/>
    <w:rsid w:val="00FB4B52"/>
    <w:rsid w:val="00FC2392"/>
    <w:rsid w:val="00FC319C"/>
    <w:rsid w:val="00FD028A"/>
    <w:rsid w:val="00FD2D67"/>
    <w:rsid w:val="00FE13CF"/>
    <w:rsid w:val="00FF2C36"/>
    <w:rsid w:val="00FF3CE0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D26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4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F16F42"/>
  </w:style>
  <w:style w:type="table" w:styleId="a7">
    <w:name w:val="Table Grid"/>
    <w:basedOn w:val="a1"/>
    <w:uiPriority w:val="59"/>
    <w:rsid w:val="005F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204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04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04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04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049D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2B3A59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CB4EC9"/>
  </w:style>
  <w:style w:type="paragraph" w:customStyle="1" w:styleId="ConsPlusNormal">
    <w:name w:val="ConsPlusNormal"/>
    <w:rsid w:val="00DD3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3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37B7E"/>
  </w:style>
  <w:style w:type="paragraph" w:styleId="af0">
    <w:name w:val="footer"/>
    <w:basedOn w:val="a"/>
    <w:link w:val="af1"/>
    <w:uiPriority w:val="99"/>
    <w:semiHidden/>
    <w:unhideWhenUsed/>
    <w:rsid w:val="0043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37B7E"/>
  </w:style>
  <w:style w:type="character" w:customStyle="1" w:styleId="extendedtext-short">
    <w:name w:val="extendedtext-short"/>
    <w:basedOn w:val="a0"/>
    <w:rsid w:val="00315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52C9-AD4B-4414-AB8A-54C49810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16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О.В.</dc:creator>
  <cp:lastModifiedBy>Садыкова</cp:lastModifiedBy>
  <cp:revision>89</cp:revision>
  <cp:lastPrinted>2020-06-15T07:43:00Z</cp:lastPrinted>
  <dcterms:created xsi:type="dcterms:W3CDTF">2020-02-05T02:23:00Z</dcterms:created>
  <dcterms:modified xsi:type="dcterms:W3CDTF">2022-02-22T03:24:00Z</dcterms:modified>
</cp:coreProperties>
</file>