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8A" w:rsidRPr="007F1FA4" w:rsidRDefault="0038290A" w:rsidP="00712F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1F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Доклад </w:t>
      </w:r>
    </w:p>
    <w:p w:rsidR="00423C8E" w:rsidRPr="007F1FA4" w:rsidRDefault="0038290A" w:rsidP="00712F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1FA4">
        <w:rPr>
          <w:rFonts w:ascii="Times New Roman" w:hAnsi="Times New Roman"/>
          <w:b/>
          <w:color w:val="000000" w:themeColor="text1"/>
          <w:sz w:val="28"/>
          <w:szCs w:val="28"/>
        </w:rPr>
        <w:t>о состоянии и развитии конкурентной среды на рынках товаров, работ</w:t>
      </w:r>
    </w:p>
    <w:p w:rsidR="00712F6B" w:rsidRPr="007F1FA4" w:rsidRDefault="00712F6B" w:rsidP="00712F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1F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услуг Анжеро-Судженского городского округа </w:t>
      </w:r>
    </w:p>
    <w:p w:rsidR="0038290A" w:rsidRPr="007F1FA4" w:rsidRDefault="00712F6B" w:rsidP="00712F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1FA4">
        <w:rPr>
          <w:rFonts w:ascii="Times New Roman" w:hAnsi="Times New Roman"/>
          <w:b/>
          <w:color w:val="000000" w:themeColor="text1"/>
          <w:sz w:val="28"/>
          <w:szCs w:val="28"/>
        </w:rPr>
        <w:t>за 20</w:t>
      </w:r>
      <w:r w:rsidR="00793DDE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Pr="007F1F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:rsidR="007C6ED3" w:rsidRPr="0078138E" w:rsidRDefault="007C6ED3" w:rsidP="005744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C6ED3" w:rsidRPr="007F1FA4" w:rsidRDefault="007F1FA4" w:rsidP="005744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01августа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33484A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</w:t>
      </w:r>
      <w:r w:rsidR="00EC38CC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Правительством Кузбасса</w:t>
      </w:r>
      <w:r w:rsidR="0033484A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Анжеро-Судженского городского округа заключено </w:t>
      </w:r>
      <w:r w:rsidR="00EC38C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оглашение о внедрении стандарта развити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конкуренции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субъектах Российской Федерации в 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Кемеровской области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Кузбассе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484A" w:rsidRPr="007F1FA4" w:rsidRDefault="0033484A" w:rsidP="00334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Косновным задачам по развитию конкуренции вАнжеро-Судженском городском округе относятся:</w:t>
      </w:r>
    </w:p>
    <w:p w:rsidR="0033484A" w:rsidRPr="007F1FA4" w:rsidRDefault="0033484A" w:rsidP="00334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- создание благоприятных организационно-правовых и экономических условий для устойчивого развития конкуренции;</w:t>
      </w:r>
    </w:p>
    <w:p w:rsidR="007F1FA4" w:rsidRPr="007F1FA4" w:rsidRDefault="0033484A" w:rsidP="007F1F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содействие развитию конкуренции в рамках </w:t>
      </w:r>
      <w:r w:rsidR="007F1FA4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внедрени</w:t>
      </w:r>
      <w:r w:rsidR="007F1FA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F1FA4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стандарта развития конкуренции в субъектах Российской Федерации в Кемеровской области </w:t>
      </w:r>
      <w:r w:rsidR="007F1F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F1FA4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Кузбассе</w:t>
      </w:r>
      <w:r w:rsidR="007F1FA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484A" w:rsidRPr="007F1FA4" w:rsidRDefault="0033484A" w:rsidP="00334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- снижение или устранение правовых, административных, финансовых барьеров для хозяйствующих субъектов;</w:t>
      </w:r>
    </w:p>
    <w:p w:rsidR="0033484A" w:rsidRPr="007F1FA4" w:rsidRDefault="0033484A" w:rsidP="00334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- повышение уровня информационной открытости деятельности администрации Анжеро-Судженского городского округа.</w:t>
      </w:r>
    </w:p>
    <w:p w:rsidR="00EC38CC" w:rsidRDefault="00DB2B96" w:rsidP="00B81B91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/>
          <w:color w:val="000000" w:themeColor="text1"/>
          <w:sz w:val="28"/>
          <w:szCs w:val="28"/>
        </w:rPr>
        <w:t xml:space="preserve">Важным критерием развития конкуренции 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Анжеро-Судженского</w:t>
      </w:r>
      <w:r w:rsidRPr="007F1FA4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является наличие достаточного количества хозяйствующих субъектов, в том числе</w:t>
      </w:r>
      <w:r w:rsidR="00423C8E" w:rsidRPr="007F1FA4">
        <w:rPr>
          <w:rFonts w:ascii="Times New Roman" w:hAnsi="Times New Roman"/>
          <w:color w:val="000000" w:themeColor="text1"/>
          <w:sz w:val="28"/>
          <w:szCs w:val="28"/>
        </w:rPr>
        <w:t xml:space="preserve"> субъектов</w:t>
      </w:r>
      <w:r w:rsidRPr="007F1FA4">
        <w:rPr>
          <w:rFonts w:ascii="Times New Roman" w:hAnsi="Times New Roman"/>
          <w:color w:val="000000" w:themeColor="text1"/>
          <w:sz w:val="28"/>
          <w:szCs w:val="28"/>
        </w:rPr>
        <w:t xml:space="preserve"> малого бизнеса. </w:t>
      </w:r>
    </w:p>
    <w:p w:rsidR="00DB2B96" w:rsidRPr="0078138E" w:rsidRDefault="00DB2B96" w:rsidP="00B81B91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  <w:r w:rsidRPr="007F1FA4">
        <w:rPr>
          <w:rFonts w:ascii="Times New Roman" w:hAnsi="Times New Roman"/>
          <w:color w:val="000000" w:themeColor="text1"/>
          <w:sz w:val="28"/>
          <w:szCs w:val="28"/>
        </w:rPr>
        <w:t xml:space="preserve">При этом развитие малого и среднего предпринимательства является одним из определяющих факторов обеспечения эффективного и устойчивого развития </w:t>
      </w:r>
      <w:r w:rsidRPr="00066BFF">
        <w:rPr>
          <w:rFonts w:ascii="Times New Roman" w:hAnsi="Times New Roman"/>
          <w:color w:val="000000" w:themeColor="text1"/>
          <w:sz w:val="28"/>
          <w:szCs w:val="28"/>
        </w:rPr>
        <w:t xml:space="preserve">экономики.Число субъектов малого и среднего предпринимательства по состоянию на </w:t>
      </w:r>
      <w:r w:rsidRPr="00066BFF">
        <w:rPr>
          <w:rFonts w:ascii="Times New Roman" w:hAnsi="Times New Roman"/>
          <w:b/>
          <w:color w:val="000000" w:themeColor="text1"/>
          <w:sz w:val="28"/>
          <w:szCs w:val="28"/>
        </w:rPr>
        <w:t>01.01.20</w:t>
      </w:r>
      <w:r w:rsidR="007F1FA4" w:rsidRPr="00066BFF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793DDE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066B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</w:t>
      </w:r>
      <w:r w:rsidRPr="00066BFF">
        <w:rPr>
          <w:rFonts w:ascii="Times New Roman" w:hAnsi="Times New Roman"/>
          <w:color w:val="000000" w:themeColor="text1"/>
          <w:sz w:val="28"/>
          <w:szCs w:val="28"/>
        </w:rPr>
        <w:t xml:space="preserve">. составляет </w:t>
      </w:r>
      <w:r w:rsidR="001B5CC8">
        <w:rPr>
          <w:rFonts w:ascii="Times New Roman" w:hAnsi="Times New Roman"/>
          <w:color w:val="000000" w:themeColor="text1"/>
          <w:sz w:val="28"/>
          <w:szCs w:val="28"/>
        </w:rPr>
        <w:t>1305</w:t>
      </w:r>
      <w:r w:rsidRPr="00066BFF">
        <w:rPr>
          <w:rFonts w:ascii="Times New Roman" w:hAnsi="Times New Roman"/>
          <w:color w:val="000000" w:themeColor="text1"/>
          <w:sz w:val="28"/>
          <w:szCs w:val="28"/>
        </w:rPr>
        <w:t xml:space="preserve"> единиц</w:t>
      </w:r>
      <w:r w:rsidR="000B059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3484A" w:rsidRPr="007F1FA4" w:rsidRDefault="0033484A" w:rsidP="005744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B81B91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отчетный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осуществлен мониторинг состояния и развития конкурентной среды на </w:t>
      </w:r>
      <w:r w:rsidR="007F1FA4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товарных рынках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Анжеро-Судженского городского округа.</w:t>
      </w:r>
    </w:p>
    <w:p w:rsidR="007C6ED3" w:rsidRPr="007F1FA4" w:rsidRDefault="007C6ED3" w:rsidP="0057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Результаты мониторинга состояния и развития конкурентной среды на </w:t>
      </w:r>
      <w:r w:rsidR="007F1FA4" w:rsidRPr="007F1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товарных рынках</w:t>
      </w:r>
      <w:r w:rsidR="00543AC7" w:rsidRPr="007F1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Анжеро-Судженского городского округа</w:t>
      </w:r>
      <w:r w:rsidRPr="007F1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7C6ED3" w:rsidRPr="005F4FDC" w:rsidRDefault="005744C4" w:rsidP="00075CC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4F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 </w:t>
      </w:r>
      <w:r w:rsidR="007C6ED3" w:rsidRPr="005F4F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Рынок услуг дошкольного образования</w:t>
      </w:r>
    </w:p>
    <w:p w:rsidR="005426AA" w:rsidRPr="005F4FDC" w:rsidRDefault="00A30516" w:rsidP="005F4FDC">
      <w:pPr>
        <w:pStyle w:val="a6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F4FDC">
        <w:rPr>
          <w:rFonts w:eastAsia="Calibri"/>
          <w:color w:val="000000" w:themeColor="text1"/>
          <w:sz w:val="28"/>
          <w:szCs w:val="28"/>
        </w:rPr>
        <w:t>К</w:t>
      </w:r>
      <w:r w:rsidR="00F74F2D" w:rsidRPr="005F4FDC">
        <w:rPr>
          <w:rFonts w:eastAsia="Calibri"/>
          <w:color w:val="000000" w:themeColor="text1"/>
          <w:sz w:val="28"/>
          <w:szCs w:val="28"/>
        </w:rPr>
        <w:t>онкурентная среда рынка услуг дошкольного образования характеризуется значительным доминированием муниципаль</w:t>
      </w:r>
      <w:r w:rsidR="005426AA" w:rsidRPr="005F4FDC">
        <w:rPr>
          <w:rFonts w:eastAsia="Calibri"/>
          <w:color w:val="000000" w:themeColor="text1"/>
          <w:sz w:val="28"/>
          <w:szCs w:val="28"/>
        </w:rPr>
        <w:t>ных образовательных учреждений.</w:t>
      </w:r>
    </w:p>
    <w:p w:rsidR="005F4FDC" w:rsidRPr="005F4FDC" w:rsidRDefault="005F4FDC" w:rsidP="005F4FDC">
      <w:pPr>
        <w:pStyle w:val="a6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F4FDC">
        <w:rPr>
          <w:color w:val="000000" w:themeColor="text1"/>
          <w:sz w:val="28"/>
          <w:szCs w:val="28"/>
        </w:rPr>
        <w:t>По состоянию на 31.12.20</w:t>
      </w:r>
      <w:r w:rsidR="00793DDE">
        <w:rPr>
          <w:color w:val="000000" w:themeColor="text1"/>
          <w:sz w:val="28"/>
          <w:szCs w:val="28"/>
        </w:rPr>
        <w:t>20</w:t>
      </w:r>
      <w:r w:rsidRPr="005F4FDC">
        <w:rPr>
          <w:color w:val="000000" w:themeColor="text1"/>
          <w:sz w:val="28"/>
          <w:szCs w:val="28"/>
        </w:rPr>
        <w:t xml:space="preserve"> года вАнжеро-Судженском городском округе функционировало </w:t>
      </w:r>
      <w:r w:rsidR="00793DDE">
        <w:rPr>
          <w:color w:val="000000" w:themeColor="text1"/>
          <w:sz w:val="28"/>
          <w:szCs w:val="28"/>
        </w:rPr>
        <w:t>29</w:t>
      </w:r>
      <w:r w:rsidRPr="005F4FDC">
        <w:rPr>
          <w:color w:val="000000" w:themeColor="text1"/>
          <w:sz w:val="28"/>
          <w:szCs w:val="28"/>
        </w:rPr>
        <w:t xml:space="preserve"> муниципальных дошкольных образовательных организации</w:t>
      </w:r>
      <w:r w:rsidR="00793DDE">
        <w:rPr>
          <w:color w:val="000000" w:themeColor="text1"/>
          <w:sz w:val="28"/>
          <w:szCs w:val="28"/>
        </w:rPr>
        <w:t>,</w:t>
      </w:r>
      <w:r w:rsidRPr="005F4FDC">
        <w:rPr>
          <w:color w:val="000000" w:themeColor="text1"/>
          <w:sz w:val="28"/>
          <w:szCs w:val="28"/>
        </w:rPr>
        <w:t xml:space="preserve"> 2 группы для детей дошкольного возраста в МКОУ «Школа-интернат №18» с контингентом 3</w:t>
      </w:r>
      <w:r w:rsidR="00793DDE">
        <w:rPr>
          <w:color w:val="000000" w:themeColor="text1"/>
          <w:sz w:val="28"/>
          <w:szCs w:val="28"/>
        </w:rPr>
        <w:t>319</w:t>
      </w:r>
      <w:r w:rsidRPr="005F4FDC">
        <w:rPr>
          <w:color w:val="000000" w:themeColor="text1"/>
          <w:sz w:val="28"/>
          <w:szCs w:val="28"/>
        </w:rPr>
        <w:t xml:space="preserve"> воспитанников в возрасте 1 - 6 лет.</w:t>
      </w:r>
    </w:p>
    <w:p w:rsidR="00F74F2D" w:rsidRPr="005F4FDC" w:rsidRDefault="00F74F2D" w:rsidP="005426A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Обоснование проблемы:</w:t>
      </w:r>
    </w:p>
    <w:p w:rsidR="00F74F2D" w:rsidRPr="005F4FDC" w:rsidRDefault="00F74F2D" w:rsidP="005426AA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низк</w:t>
      </w:r>
      <w:r w:rsidR="00DF2E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</w:t>
      </w:r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рентабельност</w:t>
      </w:r>
      <w:r w:rsidR="00DF2E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частных образовательных организаций при высоком уровне первоначальных вложений в развитие бизнеса</w:t>
      </w:r>
      <w:r w:rsidR="00DF2E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F74F2D" w:rsidRPr="005F4FDC" w:rsidRDefault="00DF2EF8" w:rsidP="00542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сложности,</w:t>
      </w:r>
      <w:r w:rsidR="005F4FDC"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связанн</w:t>
      </w:r>
      <w:r w:rsid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ые</w:t>
      </w:r>
      <w:r w:rsidR="00F74F2D"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подбором помещений</w:t>
      </w:r>
      <w:r w:rsid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="005F4FDC"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арендой или выкупом</w:t>
      </w:r>
      <w:r w:rsid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F74F2D"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также с соблюдением </w:t>
      </w:r>
      <w:r w:rsidR="0033484A"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нормативных </w:t>
      </w:r>
      <w:r w:rsidR="00F74F2D"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требований к этим помещениям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F74F2D" w:rsidRDefault="0033484A" w:rsidP="00542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низкий уровень доходов населения, как следствие </w:t>
      </w:r>
      <w:proofErr w:type="gramStart"/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недостаточная</w:t>
      </w:r>
      <w:proofErr w:type="gramEnd"/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востребованность данного рода учреждений</w:t>
      </w:r>
      <w:r w:rsidR="00F74F2D"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C38CC" w:rsidRDefault="00EC38CC" w:rsidP="00542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F4FDC" w:rsidRPr="005F4FDC" w:rsidRDefault="005F4FDC" w:rsidP="00075CC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4FDC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793DDE"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Pr="005F4FDC">
        <w:rPr>
          <w:rFonts w:ascii="Times New Roman" w:hAnsi="Times New Roman"/>
          <w:b/>
          <w:color w:val="000000"/>
          <w:sz w:val="28"/>
          <w:szCs w:val="28"/>
        </w:rPr>
        <w:t>Рынок услуг дополнительного образования детей</w:t>
      </w:r>
    </w:p>
    <w:p w:rsidR="00FF2C36" w:rsidRDefault="00FF2C36" w:rsidP="00FF2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C36">
        <w:rPr>
          <w:rFonts w:ascii="Times New Roman" w:hAnsi="Times New Roman"/>
          <w:color w:val="000000"/>
          <w:sz w:val="28"/>
          <w:szCs w:val="28"/>
        </w:rPr>
        <w:t>В 20</w:t>
      </w:r>
      <w:r w:rsidR="00793DDE">
        <w:rPr>
          <w:rFonts w:ascii="Times New Roman" w:hAnsi="Times New Roman"/>
          <w:color w:val="000000"/>
          <w:sz w:val="28"/>
          <w:szCs w:val="28"/>
        </w:rPr>
        <w:t>20</w:t>
      </w:r>
      <w:r w:rsidRPr="00FF2C36">
        <w:rPr>
          <w:rFonts w:ascii="Times New Roman" w:hAnsi="Times New Roman"/>
          <w:color w:val="000000"/>
          <w:sz w:val="28"/>
          <w:szCs w:val="28"/>
        </w:rPr>
        <w:t xml:space="preserve"> году на территории Анжеро-Судженского городского округа функционировало 10 учреждений дополнительного образования, подведомственных управлению образования и управлению культуры, по следующим направлениям: </w:t>
      </w:r>
      <w:r w:rsidR="003C3A57" w:rsidRPr="00FF2C36">
        <w:rPr>
          <w:rFonts w:ascii="Times New Roman" w:hAnsi="Times New Roman"/>
          <w:color w:val="000000"/>
          <w:sz w:val="28"/>
          <w:szCs w:val="28"/>
        </w:rPr>
        <w:t>естественно</w:t>
      </w:r>
      <w:r w:rsidR="003C3A57">
        <w:rPr>
          <w:rFonts w:ascii="Times New Roman" w:hAnsi="Times New Roman"/>
          <w:color w:val="000000"/>
          <w:sz w:val="28"/>
          <w:szCs w:val="28"/>
        </w:rPr>
        <w:t>н</w:t>
      </w:r>
      <w:r w:rsidR="003C3A57" w:rsidRPr="00FF2C36">
        <w:rPr>
          <w:rFonts w:ascii="Times New Roman" w:hAnsi="Times New Roman"/>
          <w:color w:val="000000"/>
          <w:sz w:val="28"/>
          <w:szCs w:val="28"/>
        </w:rPr>
        <w:t>аучное</w:t>
      </w:r>
      <w:r w:rsidRPr="00FF2C36">
        <w:rPr>
          <w:rFonts w:ascii="Times New Roman" w:hAnsi="Times New Roman"/>
          <w:color w:val="000000"/>
          <w:sz w:val="28"/>
          <w:szCs w:val="28"/>
        </w:rPr>
        <w:t>, социально-педагогическое, техническое, художественное, туристко-краеведческое, физкультурно-спортивное.</w:t>
      </w:r>
    </w:p>
    <w:p w:rsidR="00FF2C36" w:rsidRDefault="00FF2C36" w:rsidP="00FF2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C36">
        <w:rPr>
          <w:rFonts w:ascii="Times New Roman" w:eastAsia="Times New Roman" w:hAnsi="Times New Roman" w:cs="Times New Roman"/>
          <w:sz w:val="28"/>
          <w:szCs w:val="28"/>
        </w:rPr>
        <w:t>В целях создания условий для развития конкуренции на рынке услуг дополнительного образования в 20</w:t>
      </w:r>
      <w:r w:rsidR="00793DD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F2C36">
        <w:rPr>
          <w:rFonts w:ascii="Times New Roman" w:eastAsia="Times New Roman" w:hAnsi="Times New Roman" w:cs="Times New Roman"/>
          <w:sz w:val="28"/>
          <w:szCs w:val="28"/>
        </w:rPr>
        <w:t xml:space="preserve"> г. проведена следующая работа:</w:t>
      </w:r>
    </w:p>
    <w:p w:rsidR="00FF2C36" w:rsidRDefault="00793DDE" w:rsidP="00FF2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2C36" w:rsidRPr="00FF2C3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информационном разделе</w:t>
      </w:r>
      <w:r w:rsidR="00FF2C36" w:rsidRPr="00FF2C36">
        <w:rPr>
          <w:rFonts w:ascii="Times New Roman" w:hAnsi="Times New Roman" w:cs="Times New Roman"/>
          <w:sz w:val="28"/>
          <w:szCs w:val="28"/>
        </w:rPr>
        <w:t xml:space="preserve"> на сайтах МАДОУ «ДС №10» и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размещена </w:t>
      </w:r>
      <w:r w:rsidR="00FF2C36" w:rsidRPr="00FF2C36">
        <w:rPr>
          <w:rFonts w:ascii="Times New Roman" w:hAnsi="Times New Roman" w:cs="Times New Roman"/>
          <w:sz w:val="28"/>
          <w:szCs w:val="28"/>
        </w:rPr>
        <w:t>актуальн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F2C36" w:rsidRPr="00FF2C36">
        <w:rPr>
          <w:rFonts w:ascii="Times New Roman" w:hAnsi="Times New Roman" w:cs="Times New Roman"/>
          <w:sz w:val="28"/>
          <w:szCs w:val="28"/>
        </w:rPr>
        <w:t xml:space="preserve"> нормативно-правов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F2C36" w:rsidRPr="00FF2C36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F2C36" w:rsidRPr="00FF2C36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FF2C36" w:rsidRPr="00FF2C36">
        <w:rPr>
          <w:rFonts w:ascii="Times New Roman" w:hAnsi="Times New Roman" w:cs="Times New Roman"/>
          <w:sz w:val="28"/>
          <w:szCs w:val="28"/>
        </w:rPr>
        <w:t xml:space="preserve">а сегодняшний день в навигатор программ дополнительного образования входят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FF2C36" w:rsidRPr="00FF2C36">
        <w:rPr>
          <w:rFonts w:ascii="Times New Roman" w:hAnsi="Times New Roman" w:cs="Times New Roman"/>
          <w:sz w:val="28"/>
          <w:szCs w:val="28"/>
        </w:rPr>
        <w:t xml:space="preserve"> платны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F2C36" w:rsidRPr="00FF2C36">
        <w:rPr>
          <w:rFonts w:ascii="Times New Roman" w:hAnsi="Times New Roman" w:cs="Times New Roman"/>
          <w:sz w:val="28"/>
          <w:szCs w:val="28"/>
        </w:rPr>
        <w:t xml:space="preserve"> программ, 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FF2C36" w:rsidRPr="00FF2C36">
        <w:rPr>
          <w:rFonts w:ascii="Times New Roman" w:hAnsi="Times New Roman" w:cs="Times New Roman"/>
          <w:sz w:val="28"/>
          <w:szCs w:val="28"/>
        </w:rPr>
        <w:t xml:space="preserve"> сертифицированных и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F2C36" w:rsidRPr="00FF2C36">
        <w:rPr>
          <w:rFonts w:ascii="Times New Roman" w:hAnsi="Times New Roman" w:cs="Times New Roman"/>
          <w:sz w:val="28"/>
          <w:szCs w:val="28"/>
        </w:rPr>
        <w:t xml:space="preserve"> бюджетных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C36" w:rsidRPr="00FF2C36" w:rsidRDefault="00793DDE" w:rsidP="00FF2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2C36" w:rsidRPr="00FF2C36">
        <w:rPr>
          <w:rFonts w:ascii="Times New Roman" w:hAnsi="Times New Roman" w:cs="Times New Roman"/>
          <w:sz w:val="28"/>
          <w:szCs w:val="28"/>
        </w:rPr>
        <w:t>) проведены консультации по разработке дополнительных общеобразовательных программ и их сертификации</w:t>
      </w:r>
      <w:r w:rsidR="00FF2C36">
        <w:rPr>
          <w:rFonts w:ascii="Times New Roman" w:hAnsi="Times New Roman" w:cs="Times New Roman"/>
          <w:sz w:val="28"/>
          <w:szCs w:val="28"/>
        </w:rPr>
        <w:t>.</w:t>
      </w:r>
    </w:p>
    <w:p w:rsidR="00FF2C36" w:rsidRDefault="00FF2C36" w:rsidP="005F4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2C36">
        <w:rPr>
          <w:rFonts w:ascii="Times New Roman" w:eastAsia="Calibri" w:hAnsi="Times New Roman"/>
          <w:color w:val="000000" w:themeColor="text1"/>
          <w:sz w:val="28"/>
          <w:szCs w:val="28"/>
        </w:rPr>
        <w:t>По состоянию на 31.12.20</w:t>
      </w:r>
      <w:r w:rsidR="009C29DE">
        <w:rPr>
          <w:rFonts w:ascii="Times New Roman" w:eastAsia="Calibri" w:hAnsi="Times New Roman"/>
          <w:color w:val="000000" w:themeColor="text1"/>
          <w:sz w:val="28"/>
          <w:szCs w:val="28"/>
        </w:rPr>
        <w:t>20</w:t>
      </w:r>
      <w:r w:rsidRPr="00FF2C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года в Анжеро-Судженске осуществляет деятельность одна организация </w:t>
      </w:r>
      <w:r w:rsidRPr="00FF2C36">
        <w:rPr>
          <w:rFonts w:ascii="Times New Roman" w:hAnsi="Times New Roman"/>
          <w:color w:val="000000" w:themeColor="text1"/>
          <w:sz w:val="28"/>
          <w:szCs w:val="28"/>
        </w:rPr>
        <w:t>ИП Кудин Ю. С. (Центр развития «Дети+») лицензия получена на осуществление образовательной деятельности по дополнительным общеобразовательным программам №17379 от 07.11.2019г.</w:t>
      </w:r>
    </w:p>
    <w:p w:rsidR="00FF2C36" w:rsidRPr="005426AA" w:rsidRDefault="00FF2C36" w:rsidP="00FF2C3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6AA">
        <w:rPr>
          <w:sz w:val="28"/>
          <w:szCs w:val="28"/>
        </w:rPr>
        <w:t>Основными задачами учреждения являются:</w:t>
      </w:r>
    </w:p>
    <w:p w:rsidR="00FF2C36" w:rsidRPr="005426AA" w:rsidRDefault="00FF2C36" w:rsidP="00FF2C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охрана жизни и укрепление здоровья детей;</w:t>
      </w:r>
    </w:p>
    <w:p w:rsidR="00FF2C36" w:rsidRPr="005426AA" w:rsidRDefault="00FF2C36" w:rsidP="00FF2C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обеспечение интеллектуального, личностного и физического развития ребенка;</w:t>
      </w:r>
    </w:p>
    <w:p w:rsidR="00FF2C36" w:rsidRPr="005426AA" w:rsidRDefault="00FF2C36" w:rsidP="00FF2C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осуществление необходимой коррекции отклонений в развитии ребенка;</w:t>
      </w:r>
    </w:p>
    <w:p w:rsidR="00FF2C36" w:rsidRPr="005426AA" w:rsidRDefault="00FF2C36" w:rsidP="00FF2C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приобщение детей к общечеловеческим ценностям;</w:t>
      </w:r>
    </w:p>
    <w:p w:rsidR="00FF2C36" w:rsidRPr="005426AA" w:rsidRDefault="00FF2C36" w:rsidP="00FF2C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взаимодействие с семьей для обеспечения полноценного развития ребенка.</w:t>
      </w:r>
    </w:p>
    <w:p w:rsidR="00DF2EF8" w:rsidRDefault="005F4FDC" w:rsidP="00FF2C3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F2C36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DF2EF8" w:rsidRDefault="00FF2C36" w:rsidP="00FF2C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высокие требования к условиям реализации программ (СанПиН, помещения, кадры); </w:t>
      </w:r>
    </w:p>
    <w:p w:rsidR="00FF2C36" w:rsidRDefault="00FF2C36" w:rsidP="00FF2C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C36">
        <w:rPr>
          <w:rFonts w:ascii="Times New Roman" w:hAnsi="Times New Roman" w:cs="Times New Roman"/>
          <w:color w:val="000000" w:themeColor="text1"/>
          <w:sz w:val="28"/>
          <w:szCs w:val="28"/>
        </w:rPr>
        <w:t>высокая стоимость аренды помещений.</w:t>
      </w:r>
    </w:p>
    <w:p w:rsidR="0012049D" w:rsidRPr="00FF2C36" w:rsidRDefault="0012049D" w:rsidP="00FF2C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ED3" w:rsidRPr="00D76F7E" w:rsidRDefault="00D76F7E" w:rsidP="00075CC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9C2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</w:t>
      </w:r>
      <w:r w:rsidR="007C6ED3" w:rsidRPr="00D76F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Рынок услуг детского отдыха и оздоровления</w:t>
      </w:r>
    </w:p>
    <w:p w:rsidR="009C29DE" w:rsidRPr="009C29DE" w:rsidRDefault="009C29DE" w:rsidP="009C2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DE">
        <w:rPr>
          <w:rFonts w:ascii="Times New Roman" w:hAnsi="Times New Roman" w:cs="Times New Roman"/>
          <w:sz w:val="28"/>
          <w:szCs w:val="28"/>
        </w:rPr>
        <w:t>Летом 2020 года</w:t>
      </w:r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r w:rsidRPr="009C29DE">
        <w:rPr>
          <w:rFonts w:ascii="Times New Roman" w:hAnsi="Times New Roman" w:cs="Times New Roman"/>
          <w:sz w:val="28"/>
          <w:szCs w:val="28"/>
        </w:rPr>
        <w:t>с</w:t>
      </w:r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r w:rsidRPr="009C29DE">
        <w:rPr>
          <w:rFonts w:ascii="Times New Roman" w:hAnsi="Times New Roman" w:cs="Times New Roman"/>
          <w:sz w:val="28"/>
          <w:szCs w:val="28"/>
        </w:rPr>
        <w:t>учетом</w:t>
      </w:r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r w:rsidRPr="009C29DE">
        <w:rPr>
          <w:rFonts w:ascii="Times New Roman" w:hAnsi="Times New Roman" w:cs="Times New Roman"/>
          <w:sz w:val="28"/>
          <w:szCs w:val="28"/>
        </w:rPr>
        <w:t>сложившейся</w:t>
      </w:r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r w:rsidRPr="009C29DE">
        <w:rPr>
          <w:rFonts w:ascii="Times New Roman" w:hAnsi="Times New Roman" w:cs="Times New Roman"/>
          <w:sz w:val="28"/>
          <w:szCs w:val="28"/>
        </w:rPr>
        <w:t>эпидемиологической</w:t>
      </w:r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r w:rsidRPr="009C29DE">
        <w:rPr>
          <w:rFonts w:ascii="Times New Roman" w:hAnsi="Times New Roman" w:cs="Times New Roman"/>
          <w:sz w:val="28"/>
          <w:szCs w:val="28"/>
        </w:rPr>
        <w:t>ситуации</w:t>
      </w:r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r w:rsidRPr="009C29DE">
        <w:rPr>
          <w:rFonts w:ascii="Times New Roman" w:hAnsi="Times New Roman" w:cs="Times New Roman"/>
          <w:sz w:val="28"/>
          <w:szCs w:val="28"/>
        </w:rPr>
        <w:t>оздоровлено 55 детей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C29DE">
        <w:rPr>
          <w:rFonts w:ascii="Times New Roman" w:hAnsi="Times New Roman" w:cs="Times New Roman"/>
          <w:sz w:val="28"/>
          <w:szCs w:val="28"/>
        </w:rPr>
        <w:t>сиротвзагородномоздоровительномлагереотдыха. 233 подростка</w:t>
      </w:r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r w:rsidRPr="009C29DE">
        <w:rPr>
          <w:rFonts w:ascii="Times New Roman" w:hAnsi="Times New Roman" w:cs="Times New Roman"/>
          <w:sz w:val="28"/>
          <w:szCs w:val="28"/>
        </w:rPr>
        <w:t>побывали</w:t>
      </w:r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9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r w:rsidRPr="009C29DE">
        <w:rPr>
          <w:rFonts w:ascii="Times New Roman" w:hAnsi="Times New Roman" w:cs="Times New Roman"/>
          <w:sz w:val="28"/>
          <w:szCs w:val="28"/>
        </w:rPr>
        <w:t>много</w:t>
      </w:r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r w:rsidRPr="009C29DE">
        <w:rPr>
          <w:rFonts w:ascii="Times New Roman" w:hAnsi="Times New Roman" w:cs="Times New Roman"/>
          <w:sz w:val="28"/>
          <w:szCs w:val="28"/>
        </w:rPr>
        <w:t>дневных</w:t>
      </w:r>
      <w:r w:rsidR="00537966">
        <w:rPr>
          <w:rFonts w:ascii="Times New Roman" w:hAnsi="Times New Roman" w:cs="Times New Roman"/>
          <w:sz w:val="28"/>
          <w:szCs w:val="28"/>
        </w:rPr>
        <w:t xml:space="preserve"> т</w:t>
      </w:r>
      <w:r w:rsidRPr="009C29DE">
        <w:rPr>
          <w:rFonts w:ascii="Times New Roman" w:hAnsi="Times New Roman" w:cs="Times New Roman"/>
          <w:sz w:val="28"/>
          <w:szCs w:val="28"/>
        </w:rPr>
        <w:t>уристических</w:t>
      </w:r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r w:rsidRPr="009C29DE">
        <w:rPr>
          <w:rFonts w:ascii="Times New Roman" w:hAnsi="Times New Roman" w:cs="Times New Roman"/>
          <w:sz w:val="28"/>
          <w:szCs w:val="28"/>
        </w:rPr>
        <w:t>походах. Для 3348 детейшкольноговозрастабылаорганизованаработаонлайн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C29DE">
        <w:rPr>
          <w:rFonts w:ascii="Times New Roman" w:hAnsi="Times New Roman" w:cs="Times New Roman"/>
          <w:sz w:val="28"/>
          <w:szCs w:val="28"/>
        </w:rPr>
        <w:t xml:space="preserve">лагерейнабазе 17 </w:t>
      </w:r>
      <w:r w:rsidRPr="009C29DE">
        <w:rPr>
          <w:rFonts w:ascii="Times New Roman" w:hAnsi="Times New Roman" w:cs="Times New Roman"/>
          <w:sz w:val="28"/>
          <w:szCs w:val="28"/>
        </w:rPr>
        <w:lastRenderedPageBreak/>
        <w:t>организацийотдыха. Всего</w:t>
      </w:r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r w:rsidRPr="009C29DE">
        <w:rPr>
          <w:rFonts w:ascii="Times New Roman" w:hAnsi="Times New Roman" w:cs="Times New Roman"/>
          <w:sz w:val="28"/>
          <w:szCs w:val="28"/>
        </w:rPr>
        <w:t>за</w:t>
      </w:r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r w:rsidRPr="009C29DE">
        <w:rPr>
          <w:rFonts w:ascii="Times New Roman" w:hAnsi="Times New Roman" w:cs="Times New Roman"/>
          <w:sz w:val="28"/>
          <w:szCs w:val="28"/>
        </w:rPr>
        <w:t>летний</w:t>
      </w:r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r w:rsidRPr="009C29DE">
        <w:rPr>
          <w:rFonts w:ascii="Times New Roman" w:hAnsi="Times New Roman" w:cs="Times New Roman"/>
          <w:sz w:val="28"/>
          <w:szCs w:val="28"/>
        </w:rPr>
        <w:t>период</w:t>
      </w:r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r w:rsidRPr="009C29DE">
        <w:rPr>
          <w:rFonts w:ascii="Times New Roman" w:hAnsi="Times New Roman" w:cs="Times New Roman"/>
          <w:sz w:val="28"/>
          <w:szCs w:val="28"/>
        </w:rPr>
        <w:t>различными</w:t>
      </w:r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r w:rsidRPr="009C29DE">
        <w:rPr>
          <w:rFonts w:ascii="Times New Roman" w:hAnsi="Times New Roman" w:cs="Times New Roman"/>
          <w:sz w:val="28"/>
          <w:szCs w:val="28"/>
        </w:rPr>
        <w:t>формами</w:t>
      </w:r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r w:rsidRPr="009C29DE">
        <w:rPr>
          <w:rFonts w:ascii="Times New Roman" w:hAnsi="Times New Roman" w:cs="Times New Roman"/>
          <w:sz w:val="28"/>
          <w:szCs w:val="28"/>
        </w:rPr>
        <w:t>отдыха</w:t>
      </w:r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r w:rsidRPr="009C29DE">
        <w:rPr>
          <w:rFonts w:ascii="Times New Roman" w:hAnsi="Times New Roman" w:cs="Times New Roman"/>
          <w:sz w:val="28"/>
          <w:szCs w:val="28"/>
        </w:rPr>
        <w:t>было</w:t>
      </w:r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r w:rsidRPr="009C29DE">
        <w:rPr>
          <w:rFonts w:ascii="Times New Roman" w:hAnsi="Times New Roman" w:cs="Times New Roman"/>
          <w:sz w:val="28"/>
          <w:szCs w:val="28"/>
        </w:rPr>
        <w:t>охвачено 3640 детей, что</w:t>
      </w:r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r w:rsidRPr="009C29DE">
        <w:rPr>
          <w:rFonts w:ascii="Times New Roman" w:hAnsi="Times New Roman" w:cs="Times New Roman"/>
          <w:sz w:val="28"/>
          <w:szCs w:val="28"/>
        </w:rPr>
        <w:t>составило 40,5 % от</w:t>
      </w:r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r w:rsidRPr="009C29DE">
        <w:rPr>
          <w:rFonts w:ascii="Times New Roman" w:hAnsi="Times New Roman" w:cs="Times New Roman"/>
          <w:sz w:val="28"/>
          <w:szCs w:val="28"/>
        </w:rPr>
        <w:t>количества</w:t>
      </w:r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r w:rsidRPr="009C29DE">
        <w:rPr>
          <w:rFonts w:ascii="Times New Roman" w:hAnsi="Times New Roman" w:cs="Times New Roman"/>
          <w:sz w:val="28"/>
          <w:szCs w:val="28"/>
        </w:rPr>
        <w:t>детей</w:t>
      </w:r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r w:rsidRPr="009C29DE">
        <w:rPr>
          <w:rFonts w:ascii="Times New Roman" w:hAnsi="Times New Roman" w:cs="Times New Roman"/>
          <w:sz w:val="28"/>
          <w:szCs w:val="28"/>
        </w:rPr>
        <w:t>школьного</w:t>
      </w:r>
      <w:r w:rsidR="00537966">
        <w:rPr>
          <w:rFonts w:ascii="Times New Roman" w:hAnsi="Times New Roman" w:cs="Times New Roman"/>
          <w:sz w:val="28"/>
          <w:szCs w:val="28"/>
        </w:rPr>
        <w:t xml:space="preserve"> </w:t>
      </w:r>
      <w:r w:rsidRPr="009C29DE">
        <w:rPr>
          <w:rFonts w:ascii="Times New Roman" w:hAnsi="Times New Roman" w:cs="Times New Roman"/>
          <w:sz w:val="28"/>
          <w:szCs w:val="28"/>
        </w:rPr>
        <w:t>возраста.</w:t>
      </w:r>
    </w:p>
    <w:p w:rsidR="005744C4" w:rsidRPr="00D76F7E" w:rsidRDefault="00A30516" w:rsidP="009C29D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A30516" w:rsidRPr="00D76F7E" w:rsidRDefault="00D76F7E" w:rsidP="00D76F7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="00A30516"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>ысокие требования стандартов качества предоставляемой услуги, соответствие современным санитарно-эпидемиологическим требованиям и нормам пожарной и антитеррористической безопасности;</w:t>
      </w:r>
    </w:p>
    <w:p w:rsidR="00D76F7E" w:rsidRPr="00D76F7E" w:rsidRDefault="00D76F7E" w:rsidP="00D76F7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>частные организации, обеспечивающие отдых и оздоровление детей, подвержены регулярным проверкам со стороны надзорных органов, что делает непривлекательным данный рынок услуг;</w:t>
      </w:r>
    </w:p>
    <w:p w:rsidR="00A30516" w:rsidRPr="00D76F7E" w:rsidRDefault="00D76F7E" w:rsidP="00D76F7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>н</w:t>
      </w:r>
      <w:r w:rsidR="00A30516"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едостаточный уровень квалификации психолого - педагогических, физкультурно-спортивных, медицинских и других специалистов, владеющих технологиями оздоровления и психолого - педагогической поддержки детей во время пребывания на отдыхе, в связи с отсутствием </w:t>
      </w:r>
      <w:r w:rsidR="00CD111C"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>профессиональных</w:t>
      </w:r>
      <w:r w:rsidR="00A30516"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стандартов специалистов в сфере отдыха и оздоровления;</w:t>
      </w:r>
    </w:p>
    <w:p w:rsidR="00A30516" w:rsidRDefault="00D76F7E" w:rsidP="00D76F7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="00A30516"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ысокая себестоимость услуг в условиях снижения платежеспособности населения приводит к вынужденному снижению стоимости </w:t>
      </w:r>
      <w:r w:rsidR="0033484A"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>услуг</w:t>
      </w:r>
      <w:r w:rsidR="00A30516"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>, что делает рынок услуг детского отдыха и оздоровления менее рентабельным</w:t>
      </w:r>
      <w:r w:rsidR="005744C4"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12049D" w:rsidRDefault="0012049D" w:rsidP="0012049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6ED3" w:rsidRPr="00D566D2" w:rsidRDefault="005744C4" w:rsidP="00075CC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66D2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4B5933" w:rsidRPr="00D566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4 </w:t>
      </w:r>
      <w:r w:rsidR="00CD476C" w:rsidRPr="00D566D2">
        <w:rPr>
          <w:rFonts w:ascii="Times New Roman" w:hAnsi="Times New Roman"/>
          <w:b/>
          <w:color w:val="000000" w:themeColor="text1"/>
          <w:sz w:val="28"/>
          <w:szCs w:val="28"/>
        </w:rPr>
        <w:t>Рынок медицинских услуг</w:t>
      </w:r>
    </w:p>
    <w:p w:rsidR="00CD476C" w:rsidRPr="00D566D2" w:rsidRDefault="00CD476C" w:rsidP="00DF2EF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566D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Оценка текущего состояния: </w:t>
      </w:r>
    </w:p>
    <w:p w:rsidR="00CD476C" w:rsidRPr="00C03624" w:rsidRDefault="00CD476C" w:rsidP="00DF2EF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proofErr w:type="gramStart"/>
      <w:r w:rsidRPr="00D566D2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="0053796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D566D2">
        <w:rPr>
          <w:rFonts w:ascii="Times New Roman" w:eastAsia="Calibri" w:hAnsi="Times New Roman"/>
          <w:color w:val="000000" w:themeColor="text1"/>
          <w:sz w:val="28"/>
          <w:szCs w:val="28"/>
        </w:rPr>
        <w:t>Анже</w:t>
      </w:r>
      <w:r w:rsidR="000B0599" w:rsidRPr="00D566D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ро-Судженском городском округе </w:t>
      </w:r>
      <w:r w:rsidRPr="00D566D2">
        <w:rPr>
          <w:rFonts w:ascii="Times New Roman" w:eastAsia="Calibri" w:hAnsi="Times New Roman"/>
          <w:color w:val="000000" w:themeColor="text1"/>
          <w:sz w:val="28"/>
          <w:szCs w:val="28"/>
        </w:rPr>
        <w:t>наблюдается увеличение числа негосударственных (немуниципальных) медицинских организаций.</w:t>
      </w:r>
      <w:proofErr w:type="gramEnd"/>
      <w:r w:rsidRPr="00D566D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На территории городского округа осуществляют деятельность </w:t>
      </w:r>
      <w:r w:rsidR="00D566D2" w:rsidRPr="00D566D2">
        <w:rPr>
          <w:rFonts w:ascii="Times New Roman" w:eastAsia="Calibri" w:hAnsi="Times New Roman"/>
          <w:color w:val="000000" w:themeColor="text1"/>
          <w:sz w:val="28"/>
          <w:szCs w:val="28"/>
        </w:rPr>
        <w:t>11</w:t>
      </w:r>
      <w:r w:rsidRPr="00D566D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стоматологических кабинетов, работает консультативный кабинет «Ваш доктор», «Инвитро» (прием анализов), «Импуль</w:t>
      </w:r>
      <w:r w:rsidR="00F55DFE" w:rsidRPr="00D566D2">
        <w:rPr>
          <w:rFonts w:ascii="Times New Roman" w:eastAsia="Calibri" w:hAnsi="Times New Roman"/>
          <w:color w:val="000000" w:themeColor="text1"/>
          <w:sz w:val="28"/>
          <w:szCs w:val="28"/>
        </w:rPr>
        <w:t>с» (диагностика), ООО «Сибирское здоровье» (диагностика).</w:t>
      </w:r>
    </w:p>
    <w:p w:rsidR="00CD26C5" w:rsidRPr="00C03624" w:rsidRDefault="00CD476C" w:rsidP="00DF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03624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DF2EF8" w:rsidRPr="00C03624" w:rsidRDefault="00DF2EF8" w:rsidP="00DF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03624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="00CD476C" w:rsidRPr="00C03624">
        <w:rPr>
          <w:rFonts w:ascii="Times New Roman" w:eastAsia="Calibri" w:hAnsi="Times New Roman"/>
          <w:color w:val="000000" w:themeColor="text1"/>
          <w:sz w:val="28"/>
          <w:szCs w:val="28"/>
        </w:rPr>
        <w:t>ысокая стоимость современного лечебного, диагностического, стерилизационного оборудования</w:t>
      </w:r>
      <w:r w:rsidRPr="00C03624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DF2EF8" w:rsidRPr="00C03624" w:rsidRDefault="00CD476C" w:rsidP="00DF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03624">
        <w:rPr>
          <w:rFonts w:ascii="Times New Roman" w:eastAsia="Calibri" w:hAnsi="Times New Roman"/>
          <w:color w:val="000000" w:themeColor="text1"/>
          <w:sz w:val="28"/>
          <w:szCs w:val="28"/>
        </w:rPr>
        <w:t>отс</w:t>
      </w:r>
      <w:r w:rsidR="00CD111C" w:rsidRPr="00C03624">
        <w:rPr>
          <w:rFonts w:ascii="Times New Roman" w:eastAsia="Calibri" w:hAnsi="Times New Roman"/>
          <w:color w:val="000000" w:themeColor="text1"/>
          <w:sz w:val="28"/>
          <w:szCs w:val="28"/>
        </w:rPr>
        <w:t>утствие свободных помещений (</w:t>
      </w:r>
      <w:r w:rsidRPr="00C03624">
        <w:rPr>
          <w:rFonts w:ascii="Times New Roman" w:eastAsia="Calibri" w:hAnsi="Times New Roman"/>
          <w:color w:val="000000" w:themeColor="text1"/>
          <w:sz w:val="28"/>
          <w:szCs w:val="28"/>
        </w:rPr>
        <w:t>высокая арендная плата</w:t>
      </w:r>
      <w:r w:rsidR="00CD111C" w:rsidRPr="00C03624">
        <w:rPr>
          <w:rFonts w:ascii="Times New Roman" w:eastAsia="Calibri" w:hAnsi="Times New Roman"/>
          <w:color w:val="000000" w:themeColor="text1"/>
          <w:sz w:val="28"/>
          <w:szCs w:val="28"/>
        </w:rPr>
        <w:t>)</w:t>
      </w:r>
      <w:r w:rsidR="00DF2EF8" w:rsidRPr="00C03624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7C6ED3" w:rsidRDefault="00CD111C" w:rsidP="00DF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03624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квалифицированных кадров.</w:t>
      </w:r>
    </w:p>
    <w:p w:rsidR="0012049D" w:rsidRPr="00D45AFA" w:rsidRDefault="0012049D" w:rsidP="0012049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EA3333" w:rsidRDefault="00EA3333" w:rsidP="00EA3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A3333">
        <w:rPr>
          <w:rFonts w:ascii="Times New Roman" w:eastAsia="Calibri" w:hAnsi="Times New Roman"/>
          <w:b/>
          <w:color w:val="000000" w:themeColor="text1"/>
          <w:sz w:val="28"/>
          <w:szCs w:val="28"/>
        </w:rPr>
        <w:t>1.</w:t>
      </w:r>
      <w:r w:rsidR="004B5933">
        <w:rPr>
          <w:rFonts w:ascii="Times New Roman" w:eastAsia="Calibri" w:hAnsi="Times New Roman"/>
          <w:b/>
          <w:color w:val="000000" w:themeColor="text1"/>
          <w:sz w:val="28"/>
          <w:szCs w:val="28"/>
        </w:rPr>
        <w:t>5</w:t>
      </w:r>
      <w:r w:rsidRPr="00EA3333">
        <w:rPr>
          <w:rFonts w:ascii="Times New Roman" w:hAnsi="Times New Roman"/>
          <w:b/>
          <w:color w:val="000000" w:themeColor="text1"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9C29DE" w:rsidRPr="009C29DE" w:rsidRDefault="009C29DE" w:rsidP="009C2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29DE">
        <w:rPr>
          <w:rFonts w:ascii="Times New Roman" w:eastAsia="Calibri" w:hAnsi="Times New Roman" w:cs="Times New Roman"/>
          <w:sz w:val="28"/>
          <w:szCs w:val="28"/>
        </w:rPr>
        <w:t xml:space="preserve">По состоянию на 01 января 2021 г. </w:t>
      </w:r>
      <w:proofErr w:type="gramStart"/>
      <w:r w:rsidRPr="009C29D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C2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C29DE">
        <w:rPr>
          <w:rFonts w:ascii="Times New Roman" w:eastAsia="Calibri" w:hAnsi="Times New Roman" w:cs="Times New Roman"/>
          <w:sz w:val="28"/>
          <w:szCs w:val="28"/>
        </w:rPr>
        <w:t>Анжеро-Судженском</w:t>
      </w:r>
      <w:proofErr w:type="gramEnd"/>
      <w:r w:rsidRPr="009C29DE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действуют 11 организаций, осуществляющих розничную торговлю лекарственными препаратами, медицинскими изделиями и сопутствующими товарами, в том числе </w:t>
      </w:r>
      <w:r w:rsidR="000655DA">
        <w:rPr>
          <w:rFonts w:ascii="Times New Roman" w:eastAsia="Calibri" w:hAnsi="Times New Roman" w:cs="Times New Roman"/>
          <w:sz w:val="28"/>
          <w:szCs w:val="28"/>
        </w:rPr>
        <w:t xml:space="preserve">1 организация государственной формы собственности -  </w:t>
      </w:r>
      <w:r w:rsidR="004B5933">
        <w:rPr>
          <w:rFonts w:ascii="Times New Roman" w:eastAsia="Calibri" w:hAnsi="Times New Roman" w:cs="Times New Roman"/>
          <w:sz w:val="28"/>
          <w:szCs w:val="28"/>
        </w:rPr>
        <w:t>ГАУЗ КО ЦБ</w:t>
      </w:r>
      <w:r w:rsidRPr="009C29D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C29DE" w:rsidRPr="009C29DE" w:rsidRDefault="009C29DE" w:rsidP="009C2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9DE">
        <w:rPr>
          <w:rFonts w:ascii="Times New Roman" w:eastAsia="Calibri" w:hAnsi="Times New Roman" w:cs="Times New Roman"/>
          <w:sz w:val="28"/>
          <w:szCs w:val="28"/>
        </w:rPr>
        <w:t>Рынок характеризуется высоким уровнем развития конкуренции.</w:t>
      </w:r>
    </w:p>
    <w:p w:rsidR="009C29DE" w:rsidRPr="009C29DE" w:rsidRDefault="009C29DE" w:rsidP="009C2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9DE">
        <w:rPr>
          <w:rFonts w:ascii="Times New Roman" w:eastAsia="Calibri" w:hAnsi="Times New Roman" w:cs="Times New Roman"/>
          <w:sz w:val="28"/>
          <w:szCs w:val="28"/>
        </w:rPr>
        <w:t xml:space="preserve">Доля негосударственных аптечных организаций, осуществляющих розничную торговлю фармацевтической продукцией, в общем количестве </w:t>
      </w:r>
      <w:r w:rsidRPr="009C29DE">
        <w:rPr>
          <w:rFonts w:ascii="Times New Roman" w:eastAsia="Calibri" w:hAnsi="Times New Roman" w:cs="Times New Roman"/>
          <w:sz w:val="28"/>
          <w:szCs w:val="28"/>
        </w:rPr>
        <w:lastRenderedPageBreak/>
        <w:t>аптечных организаций, осуществляющих розничную торговлю фармацевтической продукцией, составляет -90,91%.</w:t>
      </w:r>
    </w:p>
    <w:p w:rsidR="009C29DE" w:rsidRPr="009C29DE" w:rsidRDefault="009C29DE" w:rsidP="009C2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9DE">
        <w:rPr>
          <w:rFonts w:ascii="Times New Roman" w:eastAsia="Calibri" w:hAnsi="Times New Roman" w:cs="Times New Roman"/>
          <w:sz w:val="28"/>
          <w:szCs w:val="28"/>
        </w:rPr>
        <w:t>По оценке представителей бизнес-сообщества уровень конкуренции на данном рынке является высоким</w:t>
      </w:r>
      <w:r w:rsidR="004B5933">
        <w:rPr>
          <w:rFonts w:ascii="Times New Roman" w:eastAsia="Calibri" w:hAnsi="Times New Roman" w:cs="Times New Roman"/>
          <w:sz w:val="28"/>
          <w:szCs w:val="28"/>
        </w:rPr>
        <w:t>.(</w:t>
      </w:r>
      <w:r w:rsidRPr="009C29DE">
        <w:rPr>
          <w:rFonts w:ascii="Times New Roman" w:eastAsia="Calibri" w:hAnsi="Times New Roman" w:cs="Times New Roman"/>
          <w:sz w:val="28"/>
          <w:szCs w:val="28"/>
        </w:rPr>
        <w:t>58% респондентов отметили высокий уровень</w:t>
      </w:r>
      <w:r w:rsidR="004B5933">
        <w:rPr>
          <w:rFonts w:ascii="Times New Roman" w:eastAsia="Calibri" w:hAnsi="Times New Roman" w:cs="Times New Roman"/>
          <w:sz w:val="28"/>
          <w:szCs w:val="28"/>
        </w:rPr>
        <w:t>)</w:t>
      </w:r>
      <w:r w:rsidRPr="009C29DE">
        <w:rPr>
          <w:rFonts w:ascii="Times New Roman" w:eastAsia="Calibri" w:hAnsi="Times New Roman" w:cs="Times New Roman"/>
          <w:sz w:val="28"/>
          <w:szCs w:val="28"/>
        </w:rPr>
        <w:t>. При этом 54% потребителей товаров, работ и услуг отмечают удовлетворенность возможностью выбора организаций на рынке.</w:t>
      </w:r>
    </w:p>
    <w:p w:rsidR="009C29DE" w:rsidRDefault="009C29DE" w:rsidP="009C29D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C29DE">
        <w:rPr>
          <w:rFonts w:ascii="Times New Roman" w:hAnsi="Times New Roman" w:cs="Times New Roman"/>
          <w:sz w:val="28"/>
          <w:szCs w:val="28"/>
        </w:rPr>
        <w:t>Для осуществления деятельности на рынке услуг розничной торговли лекарственными препаратами, медицинскими изделиями и сопутствующими товарами административные барьеры отсутствуют.</w:t>
      </w:r>
    </w:p>
    <w:p w:rsidR="00EA3333" w:rsidRPr="00EA3333" w:rsidRDefault="00EA3333" w:rsidP="00EA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333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</w:t>
      </w:r>
      <w:r w:rsidRPr="00EA333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A3333" w:rsidRDefault="00EA3333" w:rsidP="00EA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н</w:t>
      </w:r>
      <w:r w:rsidRPr="00EA3333">
        <w:rPr>
          <w:rFonts w:ascii="Times New Roman" w:eastAsia="Calibri" w:hAnsi="Times New Roman"/>
          <w:color w:val="000000" w:themeColor="text1"/>
          <w:sz w:val="28"/>
          <w:szCs w:val="28"/>
        </w:rPr>
        <w:t>аличие специфических требований к помещениям для размещения аптечных пунктов.</w:t>
      </w:r>
    </w:p>
    <w:p w:rsidR="0012049D" w:rsidRDefault="0012049D" w:rsidP="00075C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D111C" w:rsidRPr="00EA3333" w:rsidRDefault="00CD111C" w:rsidP="00075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A3333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4B5933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EA33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Рынок услуг психолого – педагогического сопровождения детей с ограниченными возможностями</w:t>
      </w:r>
    </w:p>
    <w:p w:rsidR="004B5933" w:rsidRPr="004B5933" w:rsidRDefault="004B5933" w:rsidP="004B593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33">
        <w:rPr>
          <w:rFonts w:ascii="Times New Roman" w:hAnsi="Times New Roman" w:cs="Times New Roman"/>
          <w:sz w:val="28"/>
          <w:szCs w:val="28"/>
        </w:rPr>
        <w:t>В 2020  на территории городского окру</w:t>
      </w:r>
      <w:r w:rsidR="005E720D">
        <w:rPr>
          <w:rFonts w:ascii="Times New Roman" w:hAnsi="Times New Roman" w:cs="Times New Roman"/>
          <w:sz w:val="28"/>
          <w:szCs w:val="28"/>
        </w:rPr>
        <w:t>га действовали 2 муниципальных</w:t>
      </w:r>
      <w:r w:rsidRPr="004B5933">
        <w:rPr>
          <w:rFonts w:ascii="Times New Roman" w:hAnsi="Times New Roman" w:cs="Times New Roman"/>
          <w:sz w:val="28"/>
          <w:szCs w:val="28"/>
        </w:rPr>
        <w:t>казенных учреждения: «Реабилитационный центр для детей и подростков с ограниченными возможностями» и «Социально-реабилитационный центр для несовершеннолетних», а также Благотворительный фонд помощи детям «Загадай желание», оказывающие услуги психолого-педагогического сопровождения детей с ограниченными возможностями здоровья.</w:t>
      </w:r>
    </w:p>
    <w:p w:rsidR="00CD111C" w:rsidRPr="00EA3333" w:rsidRDefault="00CD111C" w:rsidP="00EA3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333">
        <w:rPr>
          <w:rFonts w:ascii="Times New Roman" w:hAnsi="Times New Roman"/>
          <w:color w:val="000000" w:themeColor="text1"/>
          <w:sz w:val="28"/>
          <w:szCs w:val="28"/>
        </w:rPr>
        <w:t>Обоснование проблемы:</w:t>
      </w:r>
    </w:p>
    <w:p w:rsidR="00EA3333" w:rsidRPr="00EA3333" w:rsidRDefault="00EA3333" w:rsidP="00EA3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33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D111C" w:rsidRPr="00EA3333">
        <w:rPr>
          <w:rFonts w:ascii="Times New Roman" w:hAnsi="Times New Roman"/>
          <w:color w:val="000000" w:themeColor="text1"/>
          <w:sz w:val="28"/>
          <w:szCs w:val="28"/>
        </w:rPr>
        <w:t>сновными проблемамиявляются очень высокая стоимость реабилитационных мероприятий, оборудования, обучения специалистов</w:t>
      </w:r>
      <w:r w:rsidRPr="00EA333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D111C" w:rsidRDefault="00CD111C" w:rsidP="00EA3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333">
        <w:rPr>
          <w:rFonts w:ascii="Times New Roman" w:hAnsi="Times New Roman"/>
          <w:color w:val="000000" w:themeColor="text1"/>
          <w:sz w:val="28"/>
          <w:szCs w:val="28"/>
        </w:rPr>
        <w:t>высокие требования в отношении соблюдения санитарных норм, пожарной безопасности, обеспечения безбарьерного доступа, предъявляемые к организациям, осуществляющим социальное обслуживание детей (вне зависимости от форм собственности).</w:t>
      </w:r>
    </w:p>
    <w:p w:rsidR="0012049D" w:rsidRDefault="0012049D" w:rsidP="0012049D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EA3333" w:rsidRDefault="00EA3333" w:rsidP="00075C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3333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4B5933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EA3333">
        <w:rPr>
          <w:rFonts w:ascii="Times New Roman" w:hAnsi="Times New Roman"/>
          <w:b/>
          <w:color w:val="000000"/>
          <w:sz w:val="28"/>
          <w:szCs w:val="28"/>
        </w:rPr>
        <w:t xml:space="preserve"> Рынок социальных услуг</w:t>
      </w:r>
    </w:p>
    <w:p w:rsidR="004B5933" w:rsidRPr="004B5933" w:rsidRDefault="004B5933" w:rsidP="004B593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33">
        <w:rPr>
          <w:rFonts w:ascii="Times New Roman" w:hAnsi="Times New Roman" w:cs="Times New Roman"/>
          <w:sz w:val="28"/>
          <w:szCs w:val="28"/>
        </w:rPr>
        <w:t>В 2020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B5933">
        <w:rPr>
          <w:rFonts w:ascii="Times New Roman" w:hAnsi="Times New Roman" w:cs="Times New Roman"/>
          <w:sz w:val="28"/>
          <w:szCs w:val="28"/>
        </w:rPr>
        <w:t>на территории городского округа действовало 8 организаций, которые оказывали социальные услуги:</w:t>
      </w:r>
    </w:p>
    <w:p w:rsidR="004B5933" w:rsidRPr="004B5933" w:rsidRDefault="004B5933" w:rsidP="004B593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33">
        <w:rPr>
          <w:rFonts w:ascii="Times New Roman" w:hAnsi="Times New Roman" w:cs="Times New Roman"/>
          <w:sz w:val="28"/>
          <w:szCs w:val="28"/>
        </w:rPr>
        <w:t>- Управление социальной защиты населения администрации Анжеро-Судженского городского округа;</w:t>
      </w:r>
    </w:p>
    <w:p w:rsidR="004B5933" w:rsidRPr="004B5933" w:rsidRDefault="004B5933" w:rsidP="004B593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33">
        <w:rPr>
          <w:rFonts w:ascii="Times New Roman" w:hAnsi="Times New Roman" w:cs="Times New Roman"/>
          <w:sz w:val="28"/>
          <w:szCs w:val="28"/>
        </w:rPr>
        <w:t>- 3 муниципальных учреждения: МКУ «Реабилитационный центр для детей и подростков с ограниченными возможностями», МКУ «Социально-реабилитационный центр для несовершеннолетних» и МБУ «Комплексный центр социального обслуживания населения»;</w:t>
      </w:r>
    </w:p>
    <w:p w:rsidR="004B5933" w:rsidRPr="004B5933" w:rsidRDefault="004B5933" w:rsidP="004B593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33">
        <w:rPr>
          <w:rFonts w:ascii="Times New Roman" w:hAnsi="Times New Roman" w:cs="Times New Roman"/>
          <w:sz w:val="28"/>
          <w:szCs w:val="28"/>
        </w:rPr>
        <w:t xml:space="preserve"> - 2 государственных бюджетных стационарных учреждения социального обслуживания Кемеровской области: «Анжеро-Судженский дом-интернат для престарелых и инвалидов» и «Анжеро-Судженский психоневрологический дом-интернат»;</w:t>
      </w:r>
    </w:p>
    <w:p w:rsidR="004B5933" w:rsidRPr="004B5933" w:rsidRDefault="004B5933" w:rsidP="004B593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33">
        <w:rPr>
          <w:rFonts w:ascii="Times New Roman" w:hAnsi="Times New Roman" w:cs="Times New Roman"/>
          <w:sz w:val="28"/>
          <w:szCs w:val="28"/>
        </w:rPr>
        <w:t xml:space="preserve">- 2 негосударственные организации: Благотворительный фонд помощи детям «Загадай желание» (с ноября 2016 г.) и Автономная некоммерческая </w:t>
      </w:r>
      <w:r w:rsidRPr="004B5933">
        <w:rPr>
          <w:rFonts w:ascii="Times New Roman" w:hAnsi="Times New Roman" w:cs="Times New Roman"/>
          <w:sz w:val="28"/>
          <w:szCs w:val="28"/>
        </w:rPr>
        <w:lastRenderedPageBreak/>
        <w:t>организация «Центр поддержки несовершеннолетних», оказавшихся в трудной жизненной ситуации «Планета детства» (с сентября 2019 г.)</w:t>
      </w:r>
    </w:p>
    <w:p w:rsidR="00EA3333" w:rsidRDefault="00EA3333" w:rsidP="007704FC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A3333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EA3333" w:rsidRPr="007704FC" w:rsidRDefault="00EA3333" w:rsidP="007704FC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704F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низкая доходность и специфика рынка. Потребителями рынка услуг социального обслуживания населения в большинстве своем являются неплатежеспособные или </w:t>
      </w:r>
      <w:r w:rsidR="007704FC" w:rsidRPr="007704FC">
        <w:rPr>
          <w:rFonts w:ascii="Times New Roman" w:eastAsia="Calibri" w:hAnsi="Times New Roman"/>
          <w:color w:val="000000" w:themeColor="text1"/>
          <w:sz w:val="28"/>
          <w:szCs w:val="28"/>
        </w:rPr>
        <w:t>низкоплатежеспособные граждане;</w:t>
      </w:r>
    </w:p>
    <w:p w:rsidR="00EA3333" w:rsidRDefault="007704FC" w:rsidP="00770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4FC">
        <w:rPr>
          <w:rFonts w:ascii="Times New Roman" w:hAnsi="Times New Roman" w:cs="Times New Roman"/>
          <w:sz w:val="28"/>
          <w:szCs w:val="28"/>
        </w:rPr>
        <w:t>отсутствие в регионе, муниципальных образованиях Кемеровской области мер имущественной поддержки (льготная аренда помещений, предоставление помещений в безвозмездное пользование, содействие в обеспечении требований пожарной безопасности, доступной среды, компенсация коммунальных платежей и т.д.)</w:t>
      </w:r>
      <w:r w:rsidR="00CB6244">
        <w:rPr>
          <w:rFonts w:ascii="Times New Roman" w:hAnsi="Times New Roman" w:cs="Times New Roman"/>
          <w:sz w:val="28"/>
          <w:szCs w:val="28"/>
        </w:rPr>
        <w:t>.</w:t>
      </w:r>
    </w:p>
    <w:p w:rsidR="0012049D" w:rsidRDefault="0012049D" w:rsidP="00770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4FC" w:rsidRDefault="007704FC" w:rsidP="007704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04FC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4B5933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7704FC">
        <w:rPr>
          <w:rFonts w:ascii="Times New Roman" w:hAnsi="Times New Roman"/>
          <w:b/>
          <w:color w:val="000000"/>
          <w:sz w:val="28"/>
          <w:szCs w:val="28"/>
        </w:rPr>
        <w:t>. Рынок Теплоснабжения (производство тепловой энергии)</w:t>
      </w:r>
    </w:p>
    <w:p w:rsidR="004B5933" w:rsidRPr="00425B0B" w:rsidRDefault="004B5933" w:rsidP="004B59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тепловую энергию потребителям </w:t>
      </w:r>
      <w:r w:rsidRPr="000C7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0C7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</w:t>
      </w:r>
      <w:r w:rsidRPr="00120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регулируемые организации, вид деятельности которых включает производство и передачу пара и горячей воды (тепловой энергии) котельными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одна обслуживающая организация</w:t>
      </w:r>
      <w:r w:rsidRPr="00120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6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</w:t>
      </w:r>
      <w:r w:rsidRPr="00120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ресурсоснабжающие организации имеют частную форму собственности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12049D">
        <w:rPr>
          <w:rFonts w:ascii="Times New Roman" w:hAnsi="Times New Roman"/>
          <w:color w:val="000000" w:themeColor="text1"/>
          <w:sz w:val="28"/>
          <w:szCs w:val="28"/>
        </w:rPr>
        <w:t>ООО "Теплоресурс"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АО «Каскад-Энерго»</w:t>
      </w:r>
      <w:r w:rsidR="000655DA">
        <w:rPr>
          <w:rFonts w:ascii="Times New Roman" w:hAnsi="Times New Roman"/>
          <w:color w:val="000000"/>
          <w:sz w:val="28"/>
          <w:szCs w:val="28"/>
        </w:rPr>
        <w:t>.</w:t>
      </w:r>
    </w:p>
    <w:p w:rsidR="005E720D" w:rsidRPr="005E720D" w:rsidRDefault="005E720D" w:rsidP="005E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20D">
        <w:rPr>
          <w:rFonts w:ascii="Times New Roman" w:hAnsi="Times New Roman"/>
          <w:sz w:val="28"/>
          <w:szCs w:val="28"/>
        </w:rPr>
        <w:t>На 01.01.2021 заключено 18 концессионных соглашений.</w:t>
      </w:r>
      <w:r>
        <w:rPr>
          <w:rFonts w:ascii="Times New Roman" w:hAnsi="Times New Roman"/>
          <w:sz w:val="28"/>
          <w:szCs w:val="28"/>
        </w:rPr>
        <w:t xml:space="preserve"> За 2020 год о</w:t>
      </w:r>
      <w:r w:rsidRPr="005E720D">
        <w:rPr>
          <w:rFonts w:ascii="Times New Roman" w:hAnsi="Times New Roman"/>
          <w:sz w:val="28"/>
          <w:szCs w:val="28"/>
        </w:rPr>
        <w:t>формлено правоустанавливающих документов на объекты теплоснабжения – 1, водоотведения – 1, и поставлено на кадастровый учет –19.</w:t>
      </w:r>
    </w:p>
    <w:p w:rsidR="005E720D" w:rsidRDefault="005E720D" w:rsidP="005E720D">
      <w:pPr>
        <w:tabs>
          <w:tab w:val="center" w:pos="23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20D">
        <w:rPr>
          <w:rFonts w:ascii="Times New Roman" w:hAnsi="Times New Roman"/>
          <w:sz w:val="28"/>
          <w:szCs w:val="28"/>
        </w:rPr>
        <w:t>Передано указанных объектов в управление организациям частной формы собственности на основе концессионного соглашения –0.</w:t>
      </w:r>
    </w:p>
    <w:p w:rsidR="004B5933" w:rsidRPr="00560FF9" w:rsidRDefault="004B5933" w:rsidP="005E720D">
      <w:pPr>
        <w:tabs>
          <w:tab w:val="center" w:pos="231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560FF9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4B5933" w:rsidRPr="00560FF9" w:rsidRDefault="004B5933" w:rsidP="004B5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F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значительные первоначальные капитальные вложения в развитие бизнеса;</w:t>
      </w:r>
    </w:p>
    <w:p w:rsidR="004B5933" w:rsidRDefault="004B5933" w:rsidP="004B5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износа основных фондов.</w:t>
      </w:r>
    </w:p>
    <w:p w:rsidR="004B5933" w:rsidRDefault="004B5933" w:rsidP="004B5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жесткое регулирование тарифа со стороны уполномоченного органа.</w:t>
      </w:r>
    </w:p>
    <w:p w:rsidR="006D4130" w:rsidRDefault="006D4130" w:rsidP="0056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680" w:rsidRDefault="001D6680" w:rsidP="001D66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6680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4B5933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1D6680">
        <w:rPr>
          <w:rFonts w:ascii="Times New Roman" w:hAnsi="Times New Roman"/>
          <w:b/>
          <w:color w:val="000000"/>
          <w:sz w:val="28"/>
          <w:szCs w:val="28"/>
        </w:rPr>
        <w:t xml:space="preserve"> Рынок выполнения работ по благоустройству городской среды</w:t>
      </w:r>
    </w:p>
    <w:p w:rsidR="00456912" w:rsidRDefault="00456912" w:rsidP="0045691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239">
        <w:rPr>
          <w:rFonts w:ascii="Times New Roman" w:hAnsi="Times New Roman"/>
          <w:sz w:val="28"/>
          <w:szCs w:val="28"/>
        </w:rPr>
        <w:t>По состоянию на 01.01.202</w:t>
      </w:r>
      <w:r>
        <w:rPr>
          <w:rFonts w:ascii="Times New Roman" w:hAnsi="Times New Roman"/>
          <w:sz w:val="28"/>
          <w:szCs w:val="28"/>
        </w:rPr>
        <w:t>1 года</w:t>
      </w:r>
      <w:r w:rsidRPr="00BB1239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«Анжеро-Судженский городской округ» </w:t>
      </w:r>
      <w:r w:rsidR="00266F4D">
        <w:rPr>
          <w:rFonts w:ascii="Times New Roman" w:hAnsi="Times New Roman"/>
          <w:sz w:val="28"/>
          <w:szCs w:val="28"/>
        </w:rPr>
        <w:t xml:space="preserve">36 организаций оказывают услуги по благоустройству городской среды, из них 34 частной формы собственности, 2 муниципальных предприятия. </w:t>
      </w:r>
    </w:p>
    <w:p w:rsidR="00FD2D67" w:rsidRPr="00FD2D67" w:rsidRDefault="00FD2D67" w:rsidP="00FD2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2E9">
        <w:rPr>
          <w:rFonts w:ascii="Times New Roman" w:eastAsia="Calibri" w:hAnsi="Times New Roman" w:cs="Times New Roman"/>
          <w:sz w:val="28"/>
          <w:szCs w:val="28"/>
        </w:rPr>
        <w:t xml:space="preserve">Всего площадь благоустраиваемой территории </w:t>
      </w:r>
      <w:r w:rsidR="006D4130" w:rsidRPr="007D32E9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</w:t>
      </w:r>
      <w:r w:rsidRPr="007D32E9">
        <w:rPr>
          <w:rFonts w:ascii="Times New Roman" w:eastAsia="Calibri" w:hAnsi="Times New Roman" w:cs="Times New Roman"/>
          <w:sz w:val="28"/>
          <w:szCs w:val="28"/>
        </w:rPr>
        <w:t xml:space="preserve">составляет 5380 тыс.кв.м. </w:t>
      </w:r>
      <w:r w:rsidR="006D4130" w:rsidRPr="007D32E9">
        <w:rPr>
          <w:rFonts w:ascii="Times New Roman" w:eastAsia="Calibri" w:hAnsi="Times New Roman" w:cs="Times New Roman"/>
          <w:sz w:val="28"/>
          <w:szCs w:val="28"/>
        </w:rPr>
        <w:t>О</w:t>
      </w:r>
      <w:r w:rsidRPr="007D32E9">
        <w:rPr>
          <w:rFonts w:ascii="Times New Roman" w:eastAsia="Calibri" w:hAnsi="Times New Roman" w:cs="Times New Roman"/>
          <w:sz w:val="28"/>
          <w:szCs w:val="28"/>
        </w:rPr>
        <w:t>зеленяемая территория городского округа составляет 168 га.</w:t>
      </w:r>
    </w:p>
    <w:p w:rsidR="00BB1239" w:rsidRPr="00BB1239" w:rsidRDefault="00BB1239" w:rsidP="00BB123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B1239">
        <w:rPr>
          <w:rFonts w:ascii="Times New Roman" w:hAnsi="Times New Roman"/>
          <w:sz w:val="28"/>
          <w:szCs w:val="28"/>
        </w:rPr>
        <w:t>По состоянию на 01.01.202</w:t>
      </w:r>
      <w:r w:rsidR="00266F4D">
        <w:rPr>
          <w:rFonts w:ascii="Times New Roman" w:hAnsi="Times New Roman"/>
          <w:sz w:val="28"/>
          <w:szCs w:val="28"/>
        </w:rPr>
        <w:t>1</w:t>
      </w:r>
      <w:r w:rsidRPr="00BB1239">
        <w:rPr>
          <w:rFonts w:ascii="Times New Roman" w:hAnsi="Times New Roman"/>
          <w:sz w:val="28"/>
          <w:szCs w:val="28"/>
        </w:rPr>
        <w:t>0 на территории муниципального образования «Анжеро-Судженский городской округ» отсутствуют  муниципальные унитарные предприятия, оказывающие услуги по благоустройству городской среды.</w:t>
      </w:r>
    </w:p>
    <w:p w:rsidR="00FD2D67" w:rsidRPr="00560FF9" w:rsidRDefault="00FD2D67" w:rsidP="00FD2D67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560FF9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FD2D67" w:rsidRDefault="00FD2D67" w:rsidP="00FD2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конкуренции на данном рынке</w:t>
      </w:r>
    </w:p>
    <w:p w:rsidR="006D4130" w:rsidRPr="00FD2D67" w:rsidRDefault="006D4130" w:rsidP="00FD2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D67" w:rsidRPr="007D32E9" w:rsidRDefault="00BB1239" w:rsidP="00075C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D32E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1.1</w:t>
      </w:r>
      <w:r w:rsidR="00266F4D" w:rsidRPr="007D32E9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Pr="007D32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Рынок выполнения работ по содержанию и текущему ремонту общего имущества собственников помещений в многоквартирном доме</w:t>
      </w:r>
    </w:p>
    <w:p w:rsidR="00BB1239" w:rsidRPr="007D32E9" w:rsidRDefault="007D32E9" w:rsidP="00BB12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D32E9">
        <w:rPr>
          <w:rFonts w:ascii="Times New Roman" w:hAnsi="Times New Roman" w:cs="Times New Roman"/>
          <w:sz w:val="28"/>
          <w:szCs w:val="28"/>
        </w:rPr>
        <w:t xml:space="preserve">а 01.01.2021 г. числится 1728 многоквартирных жилых домов. </w:t>
      </w:r>
      <w:r w:rsidR="00BB1239" w:rsidRPr="007D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0C7135" w:rsidRPr="007D32E9">
        <w:rPr>
          <w:rFonts w:ascii="Times New Roman" w:eastAsia="Times New Roman" w:hAnsi="Times New Roman" w:cs="Times New Roman"/>
          <w:sz w:val="28"/>
          <w:szCs w:val="28"/>
          <w:lang w:eastAsia="ru-RU"/>
        </w:rPr>
        <w:t>11 организаций, осуществляют управление жилищным фондом городского округа.</w:t>
      </w:r>
    </w:p>
    <w:p w:rsidR="00BB1239" w:rsidRPr="007D32E9" w:rsidRDefault="00BB1239" w:rsidP="00BB123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D32E9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BB1239" w:rsidRPr="007D32E9" w:rsidRDefault="00BB1239" w:rsidP="00BB123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32E9">
        <w:rPr>
          <w:rFonts w:ascii="Times New Roman" w:hAnsi="Times New Roman"/>
          <w:color w:val="000000" w:themeColor="text1"/>
          <w:sz w:val="28"/>
          <w:szCs w:val="28"/>
        </w:rPr>
        <w:t>качество предоставляемых услуг на данном рынке;</w:t>
      </w:r>
    </w:p>
    <w:p w:rsidR="00BB1239" w:rsidRPr="007D32E9" w:rsidRDefault="00BB1239" w:rsidP="00BB123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32E9">
        <w:rPr>
          <w:rFonts w:ascii="Times New Roman" w:hAnsi="Times New Roman"/>
          <w:color w:val="000000" w:themeColor="text1"/>
          <w:sz w:val="28"/>
          <w:szCs w:val="28"/>
        </w:rPr>
        <w:t>платежеспособность населения;</w:t>
      </w:r>
    </w:p>
    <w:p w:rsidR="00BB1239" w:rsidRPr="00BB1239" w:rsidRDefault="00BB1239" w:rsidP="00BB123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3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 процент износа многоквартирных домов требует проведения доро</w:t>
      </w:r>
      <w:r w:rsidR="000C7135" w:rsidRPr="007D3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гостоящего капитального ремонта.</w:t>
      </w:r>
    </w:p>
    <w:p w:rsidR="006D4130" w:rsidRDefault="006D4130" w:rsidP="006D4130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1239" w:rsidRDefault="00BB1239" w:rsidP="00075C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B1239">
        <w:rPr>
          <w:rFonts w:ascii="Times New Roman" w:hAnsi="Times New Roman"/>
          <w:b/>
          <w:color w:val="000000" w:themeColor="text1"/>
          <w:sz w:val="28"/>
          <w:szCs w:val="28"/>
        </w:rPr>
        <w:t>1.1</w:t>
      </w:r>
      <w:r w:rsidR="00266F4D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BB12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Рынок поставок сжиженного газа в баллонах</w:t>
      </w:r>
    </w:p>
    <w:p w:rsidR="00266F4D" w:rsidRPr="00BA140D" w:rsidRDefault="00266F4D" w:rsidP="0026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0D">
        <w:rPr>
          <w:rFonts w:ascii="Times New Roman" w:hAnsi="Times New Roman" w:cs="Times New Roman"/>
          <w:sz w:val="28"/>
          <w:szCs w:val="28"/>
        </w:rPr>
        <w:t>В Кемеровской области осуществляют деятельность 13 организаций частной формысобственности, занимающиеся отпуском сжиженного газа в баллонах населению.</w:t>
      </w:r>
    </w:p>
    <w:p w:rsidR="00266F4D" w:rsidRPr="00DF2EF8" w:rsidRDefault="00266F4D" w:rsidP="00266F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40D">
        <w:rPr>
          <w:rFonts w:ascii="Times New Roman" w:hAnsi="Times New Roman"/>
          <w:color w:val="000000" w:themeColor="text1"/>
          <w:sz w:val="28"/>
          <w:szCs w:val="28"/>
        </w:rPr>
        <w:t>Рынок поставок сжиженного газа в баллонах</w:t>
      </w:r>
      <w:r w:rsidRPr="00DF2EF8">
        <w:rPr>
          <w:rFonts w:ascii="Times New Roman" w:hAnsi="Times New Roman"/>
          <w:color w:val="000000"/>
          <w:sz w:val="28"/>
          <w:szCs w:val="28"/>
        </w:rPr>
        <w:t>на территории Анжеро-Судженского городского округа представлен</w:t>
      </w:r>
      <w:r>
        <w:rPr>
          <w:rFonts w:ascii="Times New Roman" w:hAnsi="Times New Roman"/>
          <w:color w:val="000000"/>
          <w:sz w:val="28"/>
          <w:szCs w:val="28"/>
        </w:rPr>
        <w:t xml:space="preserve"> ООО «Анжерский горгаз»</w:t>
      </w:r>
      <w:r w:rsidRPr="00DF2EF8">
        <w:rPr>
          <w:rFonts w:ascii="Times New Roman" w:hAnsi="Times New Roman"/>
          <w:color w:val="000000"/>
          <w:sz w:val="28"/>
          <w:szCs w:val="28"/>
        </w:rPr>
        <w:t>.</w:t>
      </w:r>
    </w:p>
    <w:p w:rsidR="00266F4D" w:rsidRPr="00D30D64" w:rsidRDefault="00266F4D" w:rsidP="00266F4D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0D64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266F4D" w:rsidRDefault="00266F4D" w:rsidP="0026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D64">
        <w:rPr>
          <w:rFonts w:ascii="Times New Roman" w:hAnsi="Times New Roman" w:cs="Times New Roman"/>
          <w:sz w:val="28"/>
          <w:szCs w:val="28"/>
        </w:rPr>
        <w:t>недостаточное количество организаций на данном рынке.</w:t>
      </w:r>
    </w:p>
    <w:p w:rsidR="006D4130" w:rsidRPr="00D30D64" w:rsidRDefault="006D4130" w:rsidP="00D30D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0D64" w:rsidRPr="00F80F62" w:rsidRDefault="00F80F62" w:rsidP="00075C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80F62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D30D64" w:rsidRPr="00F80F62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266F4D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D30D64" w:rsidRPr="00F80F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Рынок оказания услуг по перевозке пассажиров автомобильным транспортом по муниципальным маршрутам регулярных перевозок</w:t>
      </w:r>
    </w:p>
    <w:p w:rsidR="00D45ED3" w:rsidRPr="00CA2956" w:rsidRDefault="00F80F62" w:rsidP="00CA2956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A2956">
        <w:rPr>
          <w:rFonts w:ascii="Times New Roman" w:eastAsia="Calibri" w:hAnsi="Times New Roman"/>
          <w:color w:val="000000" w:themeColor="text1"/>
          <w:sz w:val="28"/>
          <w:szCs w:val="28"/>
        </w:rPr>
        <w:t>Пассажирские автотранспортные предприятия</w:t>
      </w:r>
      <w:r w:rsidR="006D413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оказывающие услуги </w:t>
      </w:r>
      <w:r w:rsidR="00CA2956" w:rsidRPr="00CA2956">
        <w:rPr>
          <w:rFonts w:ascii="Times New Roman" w:hAnsi="Times New Roman"/>
          <w:color w:val="000000" w:themeColor="text1"/>
          <w:sz w:val="28"/>
          <w:szCs w:val="28"/>
        </w:rPr>
        <w:t>по перевозке пассажиров автомобильным транспортом по муниципальным маршрутам регулярных перевозок</w:t>
      </w:r>
      <w:r w:rsidRPr="00CA295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Анжеро-Судженского городского округа включают: 1 государственное предприятие (ГПАТП</w:t>
      </w:r>
      <w:proofErr w:type="gramStart"/>
      <w:r w:rsidRPr="00CA2956">
        <w:rPr>
          <w:rFonts w:ascii="Times New Roman" w:eastAsia="Calibri" w:hAnsi="Times New Roman"/>
          <w:color w:val="000000" w:themeColor="text1"/>
          <w:sz w:val="28"/>
          <w:szCs w:val="28"/>
        </w:rPr>
        <w:t>)</w:t>
      </w:r>
      <w:r w:rsidR="00D45ED3" w:rsidRPr="00CA2956">
        <w:rPr>
          <w:rFonts w:ascii="Times New Roman" w:eastAsia="Calibri" w:hAnsi="Times New Roman"/>
          <w:color w:val="000000" w:themeColor="text1"/>
          <w:sz w:val="28"/>
          <w:szCs w:val="28"/>
        </w:rPr>
        <w:t>и</w:t>
      </w:r>
      <w:proofErr w:type="gramEnd"/>
      <w:r w:rsidR="002B7402" w:rsidRPr="00CA295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1</w:t>
      </w:r>
      <w:r w:rsidR="00266F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организация</w:t>
      </w:r>
      <w:r w:rsidR="002B7402" w:rsidRPr="00CA295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частной формы собственности</w:t>
      </w:r>
      <w:r w:rsidR="0053796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2B7402" w:rsidRPr="00CA2956">
        <w:rPr>
          <w:rFonts w:ascii="Times New Roman" w:eastAsia="Calibri" w:hAnsi="Times New Roman"/>
          <w:color w:val="000000" w:themeColor="text1"/>
          <w:sz w:val="28"/>
          <w:szCs w:val="28"/>
        </w:rPr>
        <w:t>ИП Липунов М.В.</w:t>
      </w:r>
    </w:p>
    <w:p w:rsidR="00F80F62" w:rsidRPr="00F80F62" w:rsidRDefault="00F80F62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Обоснование проблемы: </w:t>
      </w:r>
    </w:p>
    <w:p w:rsidR="00F80F62" w:rsidRDefault="00F80F62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з</w:t>
      </w: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начительные капитал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ьные </w:t>
      </w: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вложения на приобретение подвижного состава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F80F62" w:rsidRDefault="00F80F62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значительный срок окупаемости капитальных вложений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F80F62" w:rsidRPr="00F80F62" w:rsidRDefault="00F80F62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эффективной поддержки отрасли;</w:t>
      </w:r>
    </w:p>
    <w:p w:rsidR="00F80F62" w:rsidRDefault="00F80F62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о</w:t>
      </w: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граничения в виде законодательных актов, определяющих экономическую и налоговую политику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F80F62" w:rsidRPr="00F80F62" w:rsidRDefault="00F80F62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низкая доходность деятельности вследствие государственного регулирования тарифов, обеспечивающих транспортную доступность для всех слоев населения;</w:t>
      </w:r>
    </w:p>
    <w:p w:rsidR="00F80F62" w:rsidRDefault="00F80F62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н</w:t>
      </w: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еразвитость инфраструктуры - плохие дороги.</w:t>
      </w:r>
    </w:p>
    <w:p w:rsidR="006D4130" w:rsidRDefault="006D4130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E6003E" w:rsidRPr="00D45ED3" w:rsidRDefault="00E6003E" w:rsidP="00E6003E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5ED3">
        <w:rPr>
          <w:rFonts w:ascii="Times New Roman" w:hAnsi="Times New Roman"/>
          <w:b/>
          <w:color w:val="000000" w:themeColor="text1"/>
          <w:sz w:val="28"/>
          <w:szCs w:val="28"/>
        </w:rPr>
        <w:t>1.1</w:t>
      </w:r>
      <w:r w:rsidR="00266F4D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D45E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Рынок оказания услуг по перевозке пассажиров и багажа легковым такси на территории городского округа </w:t>
      </w:r>
    </w:p>
    <w:p w:rsidR="00F80F62" w:rsidRPr="00D45ED3" w:rsidRDefault="00E6003E" w:rsidP="00D45ED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45ED3">
        <w:rPr>
          <w:rFonts w:ascii="Times New Roman" w:eastAsia="Calibri" w:hAnsi="Times New Roman"/>
          <w:color w:val="000000"/>
          <w:sz w:val="28"/>
          <w:szCs w:val="28"/>
        </w:rPr>
        <w:t>Все организации осуществляющие деятельность по</w:t>
      </w:r>
      <w:r w:rsidRPr="00D45ED3">
        <w:rPr>
          <w:rFonts w:ascii="Times New Roman" w:hAnsi="Times New Roman"/>
          <w:color w:val="000000"/>
          <w:sz w:val="28"/>
          <w:szCs w:val="28"/>
        </w:rPr>
        <w:t xml:space="preserve"> оказанию услуг по перевозке пассажиров и багажа легковым такси на территории городского округа</w:t>
      </w:r>
      <w:r w:rsidRPr="00D45ED3">
        <w:rPr>
          <w:rFonts w:ascii="Times New Roman" w:eastAsia="Calibri" w:hAnsi="Times New Roman"/>
          <w:color w:val="000000"/>
          <w:sz w:val="28"/>
          <w:szCs w:val="28"/>
        </w:rPr>
        <w:t xml:space="preserve"> находятся в собственности частных организаций.</w:t>
      </w:r>
    </w:p>
    <w:p w:rsidR="00D45ED3" w:rsidRPr="00D45ED3" w:rsidRDefault="00D45ED3" w:rsidP="00D45ED3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ED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Обоснование проблемы: </w:t>
      </w:r>
    </w:p>
    <w:p w:rsidR="00D45ED3" w:rsidRDefault="00D45ED3" w:rsidP="00D45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D3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значительная доля нелегальных перевозчиков; </w:t>
      </w:r>
    </w:p>
    <w:p w:rsidR="00D45ED3" w:rsidRDefault="00D45ED3" w:rsidP="00D45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D3">
        <w:rPr>
          <w:rFonts w:ascii="Times New Roman" w:hAnsi="Times New Roman" w:cs="Times New Roman"/>
          <w:sz w:val="28"/>
          <w:szCs w:val="28"/>
        </w:rPr>
        <w:t>низкое качество оказываемых услуг по перевозке пассажиров и багажа легковым такси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130" w:rsidRPr="00D45ED3" w:rsidRDefault="006D4130" w:rsidP="00D45ED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E6003E" w:rsidRPr="00E6003E" w:rsidRDefault="00E6003E" w:rsidP="00E6003E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003E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266F4D"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 w:rsidRPr="00E600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F80F62" w:rsidRPr="009C5F72" w:rsidRDefault="00E6003E" w:rsidP="00E60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5F72">
        <w:rPr>
          <w:rFonts w:ascii="Times New Roman" w:eastAsia="Calibri" w:hAnsi="Times New Roman"/>
          <w:color w:val="000000"/>
          <w:sz w:val="28"/>
          <w:szCs w:val="28"/>
        </w:rPr>
        <w:t>Все организации осуществляющие деятельность по</w:t>
      </w:r>
      <w:r w:rsidRPr="009C5F72">
        <w:rPr>
          <w:rFonts w:ascii="Times New Roman" w:hAnsi="Times New Roman"/>
          <w:color w:val="000000"/>
          <w:sz w:val="28"/>
          <w:szCs w:val="28"/>
        </w:rPr>
        <w:t xml:space="preserve"> оказанию слуг связи, в том числе услуг по предоставлению широкополосного доступа к информационно-телекоммуникационной сети «Интернет» на территории городского округа</w:t>
      </w:r>
      <w:r w:rsidRPr="009C5F72">
        <w:rPr>
          <w:rFonts w:ascii="Times New Roman" w:eastAsia="Calibri" w:hAnsi="Times New Roman"/>
          <w:color w:val="000000"/>
          <w:sz w:val="28"/>
          <w:szCs w:val="28"/>
        </w:rPr>
        <w:t xml:space="preserve"> находятся в собственности частных организаций.</w:t>
      </w:r>
    </w:p>
    <w:p w:rsidR="00E6003E" w:rsidRPr="00E6003E" w:rsidRDefault="00E6003E" w:rsidP="00E6003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6003E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F80F62" w:rsidRDefault="00E6003E" w:rsidP="00E60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3E">
        <w:rPr>
          <w:rFonts w:ascii="Times New Roman" w:hAnsi="Times New Roman" w:cs="Times New Roman"/>
          <w:sz w:val="28"/>
          <w:szCs w:val="28"/>
        </w:rPr>
        <w:t>конкуренция на рынке услуг широкополосного доступа к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130" w:rsidRPr="00E6003E" w:rsidRDefault="006D4130" w:rsidP="00075C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6003E" w:rsidRPr="00E6003E" w:rsidRDefault="00E6003E" w:rsidP="00075CCA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003E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266F4D">
        <w:rPr>
          <w:rFonts w:ascii="Times New Roman" w:hAnsi="Times New Roman"/>
          <w:b/>
          <w:color w:val="000000" w:themeColor="text1"/>
          <w:sz w:val="28"/>
          <w:szCs w:val="28"/>
        </w:rPr>
        <w:t>15</w:t>
      </w:r>
      <w:r w:rsidRPr="00E600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Рынок строительства объектов капитального строительства, за исключением жилищного и дорожного строительства</w:t>
      </w:r>
    </w:p>
    <w:p w:rsidR="00E6003E" w:rsidRPr="00D7702C" w:rsidRDefault="00E6003E" w:rsidP="00D7702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7702C">
        <w:rPr>
          <w:rFonts w:ascii="Times New Roman" w:eastAsia="Calibri" w:hAnsi="Times New Roman"/>
          <w:color w:val="000000"/>
          <w:sz w:val="28"/>
          <w:szCs w:val="28"/>
        </w:rPr>
        <w:t>Все организации осуществляющие деятельность, связанную со</w:t>
      </w:r>
      <w:r w:rsidRPr="00D7702C">
        <w:rPr>
          <w:rFonts w:ascii="Times New Roman" w:hAnsi="Times New Roman"/>
          <w:color w:val="000000"/>
          <w:sz w:val="28"/>
          <w:szCs w:val="28"/>
        </w:rPr>
        <w:t xml:space="preserve"> строительством объектов капитального строительства на территории городского округа</w:t>
      </w:r>
      <w:r w:rsidRPr="00D7702C">
        <w:rPr>
          <w:rFonts w:ascii="Times New Roman" w:eastAsia="Calibri" w:hAnsi="Times New Roman"/>
          <w:color w:val="000000"/>
          <w:sz w:val="28"/>
          <w:szCs w:val="28"/>
        </w:rPr>
        <w:t xml:space="preserve"> находятся в </w:t>
      </w:r>
      <w:r w:rsidR="006D4130">
        <w:rPr>
          <w:rFonts w:ascii="Times New Roman" w:eastAsia="Calibri" w:hAnsi="Times New Roman"/>
          <w:color w:val="000000"/>
          <w:sz w:val="28"/>
          <w:szCs w:val="28"/>
        </w:rPr>
        <w:t>форме частной с</w:t>
      </w:r>
      <w:r w:rsidR="006D4130" w:rsidRPr="00E6003E">
        <w:rPr>
          <w:rFonts w:ascii="Times New Roman" w:eastAsia="Calibri" w:hAnsi="Times New Roman"/>
          <w:color w:val="000000"/>
          <w:sz w:val="28"/>
          <w:szCs w:val="28"/>
        </w:rPr>
        <w:t>обственности</w:t>
      </w:r>
      <w:r w:rsidRPr="00D7702C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E6003E" w:rsidRPr="00D7702C" w:rsidRDefault="00E6003E" w:rsidP="00D7702C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7702C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D7702C" w:rsidRPr="00D7702C" w:rsidRDefault="00E6003E" w:rsidP="00D7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02C">
        <w:rPr>
          <w:rFonts w:ascii="Times New Roman" w:hAnsi="Times New Roman" w:cs="Times New Roman"/>
          <w:sz w:val="28"/>
          <w:szCs w:val="28"/>
        </w:rPr>
        <w:t>недостаточная обеспеченность инженерной, социальной и иной инфраструктурой;</w:t>
      </w:r>
    </w:p>
    <w:p w:rsidR="00E6003E" w:rsidRPr="00D7702C" w:rsidRDefault="00E6003E" w:rsidP="00D7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02C">
        <w:rPr>
          <w:rFonts w:ascii="Times New Roman" w:hAnsi="Times New Roman" w:cs="Times New Roman"/>
          <w:sz w:val="28"/>
          <w:szCs w:val="28"/>
        </w:rPr>
        <w:t>высокие инвестиционные риски;</w:t>
      </w:r>
    </w:p>
    <w:p w:rsidR="00E6003E" w:rsidRDefault="00E6003E" w:rsidP="00D7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02C">
        <w:rPr>
          <w:rFonts w:ascii="Times New Roman" w:hAnsi="Times New Roman" w:cs="Times New Roman"/>
          <w:sz w:val="28"/>
          <w:szCs w:val="28"/>
        </w:rPr>
        <w:t>ограниченные возможности привлечения заемных средств юридическими лицами</w:t>
      </w:r>
      <w:r w:rsidR="00D7702C" w:rsidRPr="00D7702C">
        <w:rPr>
          <w:rFonts w:ascii="Times New Roman" w:hAnsi="Times New Roman" w:cs="Times New Roman"/>
          <w:sz w:val="28"/>
          <w:szCs w:val="28"/>
        </w:rPr>
        <w:t>.</w:t>
      </w:r>
    </w:p>
    <w:p w:rsidR="006D4130" w:rsidRDefault="006D4130" w:rsidP="00D7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02C" w:rsidRPr="00D7702C" w:rsidRDefault="00D7702C" w:rsidP="00D7702C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266F4D">
        <w:rPr>
          <w:rFonts w:ascii="Times New Roman" w:hAnsi="Times New Roman"/>
          <w:b/>
          <w:color w:val="000000" w:themeColor="text1"/>
          <w:sz w:val="28"/>
          <w:szCs w:val="28"/>
        </w:rPr>
        <w:t>16</w:t>
      </w:r>
      <w:r w:rsidRPr="00D770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Рынок дорожной деятельности (за исключением проектирования)</w:t>
      </w:r>
    </w:p>
    <w:p w:rsidR="00E777CA" w:rsidRPr="00E777CA" w:rsidRDefault="00E777CA" w:rsidP="00E77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EC5">
        <w:rPr>
          <w:rFonts w:ascii="Times New Roman" w:hAnsi="Times New Roman" w:cs="Times New Roman"/>
          <w:sz w:val="28"/>
          <w:szCs w:val="28"/>
        </w:rPr>
        <w:t>Протяженность дорожной сети (улиц, проездов, набережных) Анжеро-Судженского городского округа составляет 460,1 км (3450 км</w:t>
      </w:r>
      <w:r w:rsidRPr="009C7E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C7EC5">
        <w:rPr>
          <w:rFonts w:ascii="Times New Roman" w:hAnsi="Times New Roman" w:cs="Times New Roman"/>
          <w:sz w:val="28"/>
          <w:szCs w:val="28"/>
        </w:rPr>
        <w:t>), в том числе протяженность автомобильных дорог с усовершенствованным покрытием 131,6 км (987 км</w:t>
      </w:r>
      <w:r w:rsidRPr="009C7E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C7EC5">
        <w:rPr>
          <w:rFonts w:ascii="Times New Roman" w:hAnsi="Times New Roman" w:cs="Times New Roman"/>
          <w:sz w:val="28"/>
          <w:szCs w:val="28"/>
        </w:rPr>
        <w:t>).</w:t>
      </w:r>
    </w:p>
    <w:p w:rsidR="00D7702C" w:rsidRPr="00BA140D" w:rsidRDefault="00D7702C" w:rsidP="00D93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</w:t>
      </w:r>
      <w:r w:rsidR="00D9336B"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</w:t>
      </w:r>
      <w:r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</w:t>
      </w:r>
      <w:r w:rsidR="00D9336B"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D9336B"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 w:rsidR="00D9336B"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деятельность по ремонту, капитальному ремонту, реконструкции и строительству автомобильных дорог общего пользования и улично-дорожной сети муниципальн</w:t>
      </w:r>
      <w:r w:rsidR="00D9336B"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D9336B"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05.04.2013 № 44-ФЗ«О контрактной системе в сфере закупок товаров, работ, услуг для обеспечения государственных и муниципальных нужд» по результатам проведения торгов</w:t>
      </w:r>
      <w:proofErr w:type="gramStart"/>
      <w:r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336B"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униципальные контракты заключаются как по видам работ, так и на отдельные объекты с различным набором видов работ.</w:t>
      </w:r>
    </w:p>
    <w:p w:rsidR="00D9336B" w:rsidRPr="00BA140D" w:rsidRDefault="00D9336B" w:rsidP="00D9336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A140D">
        <w:rPr>
          <w:rFonts w:ascii="Times New Roman" w:eastAsia="Calibri" w:hAnsi="Times New Roman"/>
          <w:color w:val="000000"/>
          <w:sz w:val="28"/>
          <w:szCs w:val="28"/>
        </w:rPr>
        <w:t xml:space="preserve">Все организации, осуществляющие </w:t>
      </w:r>
      <w:r w:rsidRPr="00BA140D">
        <w:rPr>
          <w:rFonts w:ascii="Times New Roman" w:hAnsi="Times New Roman"/>
          <w:color w:val="000000"/>
          <w:sz w:val="28"/>
          <w:szCs w:val="28"/>
        </w:rPr>
        <w:t>дорожную деятельность (за исключением проектирования) на территории городского округа</w:t>
      </w:r>
      <w:r w:rsidRPr="00BA140D">
        <w:rPr>
          <w:rFonts w:ascii="Times New Roman" w:eastAsia="Calibri" w:hAnsi="Times New Roman"/>
          <w:color w:val="000000"/>
          <w:sz w:val="28"/>
          <w:szCs w:val="28"/>
        </w:rPr>
        <w:t xml:space="preserve"> находятся в собственности частных организаций.</w:t>
      </w:r>
    </w:p>
    <w:p w:rsidR="00D9336B" w:rsidRPr="00BA140D" w:rsidRDefault="00D9336B" w:rsidP="00D9336B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A140D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D7702C" w:rsidRPr="00D9336B" w:rsidRDefault="00D7702C" w:rsidP="00D9336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несоответствие существующей сети автомобильных дорог общего пользования или межмуниципального значения современным требованиям, обусловленное недостаточной плотностью дорог, техническим состоянием отдельных участков автомобильных дорог, не соответствующим техническим нормам и возросшей интенсивности движения</w:t>
      </w:r>
      <w:r w:rsidR="00D9336B"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130" w:rsidRDefault="006D4130" w:rsidP="00075CCA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2FFE" w:rsidRDefault="00112FFE" w:rsidP="00112F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FFE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266F4D">
        <w:rPr>
          <w:rFonts w:ascii="Times New Roman" w:hAnsi="Times New Roman"/>
          <w:b/>
          <w:color w:val="000000"/>
          <w:sz w:val="28"/>
          <w:szCs w:val="28"/>
        </w:rPr>
        <w:t xml:space="preserve">17 </w:t>
      </w:r>
      <w:r w:rsidRPr="00112FFE">
        <w:rPr>
          <w:rFonts w:ascii="Times New Roman" w:hAnsi="Times New Roman"/>
          <w:b/>
          <w:color w:val="000000"/>
          <w:sz w:val="28"/>
          <w:szCs w:val="28"/>
        </w:rPr>
        <w:t>Рынок добычи общераспространенных полезных ископаемых на участках недр местного значения</w:t>
      </w:r>
    </w:p>
    <w:p w:rsidR="00112FFE" w:rsidRPr="00112FFE" w:rsidRDefault="00112FFE" w:rsidP="00112FFE">
      <w:pPr>
        <w:tabs>
          <w:tab w:val="center" w:pos="23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2FFE">
        <w:rPr>
          <w:rFonts w:ascii="Times New Roman" w:hAnsi="Times New Roman"/>
          <w:sz w:val="28"/>
          <w:szCs w:val="28"/>
        </w:rPr>
        <w:t>По состоянию на 01.01.202</w:t>
      </w:r>
      <w:r w:rsidR="00266F4D">
        <w:rPr>
          <w:rFonts w:ascii="Times New Roman" w:hAnsi="Times New Roman"/>
          <w:sz w:val="28"/>
          <w:szCs w:val="28"/>
        </w:rPr>
        <w:t>1</w:t>
      </w:r>
      <w:r w:rsidRPr="00112FFE">
        <w:rPr>
          <w:rFonts w:ascii="Times New Roman" w:hAnsi="Times New Roman"/>
          <w:sz w:val="28"/>
          <w:szCs w:val="28"/>
        </w:rPr>
        <w:t xml:space="preserve"> года на территории Анжеро-Судженского городского округа действует 2 лицензии на пользование недрами с целью геологическое изучения, включающего поиски и оценку месторождений полезных ископаемых, разведку и добычу полезных ископаемых, в том числе использование отходов горнодобывающего</w:t>
      </w:r>
      <w:r w:rsidR="005D3709">
        <w:rPr>
          <w:rFonts w:ascii="Times New Roman" w:hAnsi="Times New Roman"/>
          <w:sz w:val="28"/>
          <w:szCs w:val="28"/>
        </w:rPr>
        <w:t xml:space="preserve"> предприятия</w:t>
      </w:r>
      <w:r w:rsidRPr="00112FFE">
        <w:rPr>
          <w:rFonts w:ascii="Times New Roman" w:hAnsi="Times New Roman"/>
          <w:sz w:val="28"/>
          <w:szCs w:val="28"/>
        </w:rPr>
        <w:t xml:space="preserve"> и связанных с ним перерабатывающих производств Владельцем </w:t>
      </w:r>
      <w:r w:rsidR="00651489">
        <w:rPr>
          <w:rFonts w:ascii="Times New Roman" w:hAnsi="Times New Roman"/>
          <w:sz w:val="28"/>
          <w:szCs w:val="28"/>
        </w:rPr>
        <w:t xml:space="preserve">лицензий </w:t>
      </w:r>
      <w:r w:rsidRPr="00112FFE">
        <w:rPr>
          <w:rFonts w:ascii="Times New Roman" w:hAnsi="Times New Roman"/>
          <w:sz w:val="28"/>
          <w:szCs w:val="28"/>
        </w:rPr>
        <w:t>является организация частной формы собственности АО Кузнецкие ферросплавы.</w:t>
      </w:r>
      <w:proofErr w:type="gramEnd"/>
    </w:p>
    <w:p w:rsidR="00112FFE" w:rsidRPr="00112FFE" w:rsidRDefault="00112FFE" w:rsidP="00112FF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12FFE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112FFE" w:rsidRPr="00112FFE" w:rsidRDefault="00112FFE" w:rsidP="00112FFE">
      <w:pPr>
        <w:tabs>
          <w:tab w:val="center" w:pos="2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эффективность использования сырьевой базы промышленности строительных материалов, обусловленная конъюнктурными колебаниями на рынке строительных материалов;</w:t>
      </w:r>
    </w:p>
    <w:p w:rsidR="00112FFE" w:rsidRPr="00112FFE" w:rsidRDefault="00112FFE" w:rsidP="00112FFE">
      <w:pPr>
        <w:tabs>
          <w:tab w:val="center" w:pos="231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использования существующего сырья местными производителями.</w:t>
      </w:r>
    </w:p>
    <w:p w:rsidR="005D3709" w:rsidRDefault="005D3709" w:rsidP="00C155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2FFE" w:rsidRDefault="00112FFE" w:rsidP="00C155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FFE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266F4D">
        <w:rPr>
          <w:rFonts w:ascii="Times New Roman" w:hAnsi="Times New Roman"/>
          <w:b/>
          <w:color w:val="000000"/>
          <w:sz w:val="28"/>
          <w:szCs w:val="28"/>
        </w:rPr>
        <w:t>18</w:t>
      </w:r>
      <w:r w:rsidRPr="00112FFE">
        <w:rPr>
          <w:rFonts w:ascii="Times New Roman" w:hAnsi="Times New Roman"/>
          <w:b/>
          <w:color w:val="000000"/>
          <w:sz w:val="28"/>
          <w:szCs w:val="28"/>
        </w:rPr>
        <w:t xml:space="preserve"> Рынок нефтепродуктов</w:t>
      </w:r>
    </w:p>
    <w:p w:rsidR="00112FFE" w:rsidRPr="00112FFE" w:rsidRDefault="00112FFE" w:rsidP="00112FF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FFE">
        <w:rPr>
          <w:sz w:val="28"/>
          <w:szCs w:val="28"/>
        </w:rPr>
        <w:t xml:space="preserve">На территории Анжеро-Судженского городского округа осуществляют деятельность по переработке нефти 2 предприятия: </w:t>
      </w:r>
    </w:p>
    <w:p w:rsidR="00112FFE" w:rsidRPr="00112FFE" w:rsidRDefault="00112FFE" w:rsidP="00112FF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2FFE">
        <w:rPr>
          <w:bCs/>
          <w:color w:val="000000"/>
          <w:sz w:val="28"/>
          <w:szCs w:val="28"/>
        </w:rPr>
        <w:t>1. Яйский нефтеперерабатывающий завод</w:t>
      </w:r>
      <w:r w:rsidR="00537966">
        <w:rPr>
          <w:color w:val="000000"/>
          <w:sz w:val="28"/>
          <w:szCs w:val="28"/>
        </w:rPr>
        <w:t xml:space="preserve"> </w:t>
      </w:r>
      <w:r w:rsidRPr="00112FFE">
        <w:rPr>
          <w:color w:val="000000"/>
          <w:sz w:val="28"/>
          <w:szCs w:val="28"/>
        </w:rPr>
        <w:t xml:space="preserve">топливного профиля введен в эксплуатацию в 2013 году. Объем переработки нефти составляет 3300 тыс. тонн </w:t>
      </w:r>
      <w:r w:rsidR="00537966">
        <w:rPr>
          <w:color w:val="000000"/>
          <w:sz w:val="28"/>
          <w:szCs w:val="28"/>
        </w:rPr>
        <w:t xml:space="preserve">в год при 8 </w:t>
      </w:r>
      <w:r w:rsidRPr="00112FFE">
        <w:rPr>
          <w:color w:val="000000"/>
          <w:sz w:val="28"/>
          <w:szCs w:val="28"/>
        </w:rPr>
        <w:t xml:space="preserve">760 часах работы. Завод расположен в </w:t>
      </w:r>
      <w:r w:rsidR="00651489">
        <w:rPr>
          <w:color w:val="000000"/>
          <w:sz w:val="28"/>
          <w:szCs w:val="28"/>
        </w:rPr>
        <w:t>границах Анжеро-Судженского городского округа</w:t>
      </w:r>
      <w:r w:rsidRPr="00112FFE">
        <w:rPr>
          <w:color w:val="000000"/>
          <w:sz w:val="28"/>
          <w:szCs w:val="28"/>
        </w:rPr>
        <w:t xml:space="preserve"> в непосредственной близости от магистрального нефтепровода и Транссибирской </w:t>
      </w:r>
      <w:r w:rsidR="00651489">
        <w:rPr>
          <w:color w:val="000000"/>
          <w:sz w:val="28"/>
          <w:szCs w:val="28"/>
        </w:rPr>
        <w:t xml:space="preserve">железнодорожной </w:t>
      </w:r>
      <w:r w:rsidRPr="00112FFE">
        <w:rPr>
          <w:color w:val="000000"/>
          <w:sz w:val="28"/>
          <w:szCs w:val="28"/>
        </w:rPr>
        <w:t xml:space="preserve">магистрали. Продукция реализуется как на территории Российской Федерации (Сибирский федеральный округ, Дальневосточный федеральный округ), так и в странах СНГ, Прибалтике, Нидерландах, Германии, Китае, Корее и Японии и </w:t>
      </w:r>
      <w:proofErr w:type="spellStart"/>
      <w:proofErr w:type="gramStart"/>
      <w:r w:rsidRPr="00112FFE">
        <w:rPr>
          <w:color w:val="000000"/>
          <w:sz w:val="28"/>
          <w:szCs w:val="28"/>
        </w:rPr>
        <w:t>др</w:t>
      </w:r>
      <w:proofErr w:type="spellEnd"/>
      <w:proofErr w:type="gramEnd"/>
      <w:r w:rsidRPr="00112FFE">
        <w:rPr>
          <w:color w:val="000000"/>
          <w:sz w:val="28"/>
          <w:szCs w:val="28"/>
        </w:rPr>
        <w:t>;</w:t>
      </w:r>
      <w:r w:rsidR="00651489">
        <w:rPr>
          <w:color w:val="000000"/>
          <w:sz w:val="28"/>
          <w:szCs w:val="28"/>
        </w:rPr>
        <w:t>)</w:t>
      </w:r>
    </w:p>
    <w:p w:rsidR="00112FFE" w:rsidRDefault="00112FFE" w:rsidP="00112F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2FFE">
        <w:rPr>
          <w:rFonts w:ascii="Times New Roman" w:eastAsia="Calibri" w:hAnsi="Times New Roman"/>
          <w:sz w:val="28"/>
          <w:szCs w:val="28"/>
        </w:rPr>
        <w:t>2. Нефтеперерабатывающий комплекс (Северный К</w:t>
      </w:r>
      <w:r w:rsidR="00537966">
        <w:rPr>
          <w:rFonts w:ascii="Times New Roman" w:eastAsia="Calibri" w:hAnsi="Times New Roman"/>
          <w:sz w:val="28"/>
          <w:szCs w:val="28"/>
        </w:rPr>
        <w:t xml:space="preserve">узбасс-АНГК), в который входит </w:t>
      </w:r>
      <w:r w:rsidRPr="00112FFE">
        <w:rPr>
          <w:rFonts w:ascii="Times New Roman" w:eastAsia="Calibri" w:hAnsi="Times New Roman"/>
          <w:sz w:val="28"/>
          <w:szCs w:val="28"/>
        </w:rPr>
        <w:t>ООО «Анжерская нефтегазовая компания» представляет собой современное предприятие, отвечающее всем современным требованиям. В 2017 году была введена в эксплуатацию установка первичной переработки нефти, мощностью 800 тыс.тонн.</w:t>
      </w:r>
    </w:p>
    <w:p w:rsidR="00112FFE" w:rsidRPr="005D3709" w:rsidRDefault="00112FFE" w:rsidP="00112FF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5D3709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5D3709" w:rsidRPr="005D3709" w:rsidRDefault="005D3709" w:rsidP="00112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себестоимость продукции;</w:t>
      </w:r>
    </w:p>
    <w:p w:rsidR="005D3709" w:rsidRPr="005D3709" w:rsidRDefault="005D3709" w:rsidP="00112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регулирование ценовой политики;</w:t>
      </w:r>
    </w:p>
    <w:p w:rsidR="00963A9C" w:rsidRPr="005D3709" w:rsidRDefault="005D3709" w:rsidP="005D3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конкуренция с нефтеперерабатывающими предприятиями близлежащих регионов;</w:t>
      </w:r>
    </w:p>
    <w:p w:rsidR="005D3709" w:rsidRDefault="005D3709" w:rsidP="00C155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2FFE" w:rsidRPr="00963A9C" w:rsidRDefault="00266F4D" w:rsidP="00C155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1.19 </w:t>
      </w:r>
      <w:r w:rsidR="00963A9C" w:rsidRPr="00963A9C">
        <w:rPr>
          <w:rFonts w:ascii="Times New Roman" w:hAnsi="Times New Roman"/>
          <w:b/>
          <w:color w:val="000000"/>
          <w:sz w:val="28"/>
          <w:szCs w:val="28"/>
        </w:rPr>
        <w:t>Рынок легкой промышленности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3A9C">
        <w:rPr>
          <w:rFonts w:ascii="Times New Roman" w:hAnsi="Times New Roman"/>
          <w:sz w:val="28"/>
          <w:szCs w:val="28"/>
        </w:rPr>
        <w:t xml:space="preserve">В сфере текстильной и легкой промышленности на территории Анжеро-Судженского городского округа </w:t>
      </w: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деятельность</w:t>
      </w:r>
      <w:r w:rsidRPr="00963A9C">
        <w:rPr>
          <w:rFonts w:ascii="Times New Roman" w:hAnsi="Times New Roman"/>
          <w:sz w:val="28"/>
          <w:szCs w:val="28"/>
        </w:rPr>
        <w:t xml:space="preserve"> одна организация ООО «Фламинго».</w:t>
      </w:r>
    </w:p>
    <w:p w:rsidR="00963A9C" w:rsidRPr="00963A9C" w:rsidRDefault="00963A9C" w:rsidP="00963A9C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63A9C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конкуренция на внутреннем рынке между российскими и зарубежными товаропроизводителями; 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удельный вес дешевых товаров китайского производства; 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равных конкурентных возможностей с иностранными производителями;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недостаточный уровень инвестиций, необходимых для модернизации отрасли и внедрения современных технологий; 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нехватка собственных оборотных средств;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в получении льготных кредитов предприятиями легкой промышленности;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заработная плата.</w:t>
      </w:r>
    </w:p>
    <w:p w:rsidR="005D3709" w:rsidRDefault="005D3709" w:rsidP="00963A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2FFE" w:rsidRPr="00963A9C" w:rsidRDefault="00963A9C" w:rsidP="00963A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3A9C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266F4D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963A9C">
        <w:rPr>
          <w:rFonts w:ascii="Times New Roman" w:hAnsi="Times New Roman"/>
          <w:b/>
          <w:color w:val="000000"/>
          <w:sz w:val="28"/>
          <w:szCs w:val="28"/>
        </w:rPr>
        <w:t xml:space="preserve"> Рынок обработки древесины и производство изделий из дерева</w:t>
      </w:r>
    </w:p>
    <w:p w:rsidR="00112FFE" w:rsidRPr="00DF2EF8" w:rsidRDefault="00963A9C" w:rsidP="00DF2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F8">
        <w:rPr>
          <w:rFonts w:ascii="Times New Roman" w:hAnsi="Times New Roman"/>
          <w:sz w:val="28"/>
          <w:szCs w:val="28"/>
        </w:rPr>
        <w:t xml:space="preserve">На территории Анжеро-Судженского городского округа </w:t>
      </w:r>
      <w:r w:rsidRPr="00DF2E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свою деятельность</w:t>
      </w:r>
      <w:r w:rsidR="0053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13D">
        <w:rPr>
          <w:rFonts w:ascii="Times New Roman" w:hAnsi="Times New Roman"/>
          <w:sz w:val="28"/>
          <w:szCs w:val="28"/>
        </w:rPr>
        <w:t>6</w:t>
      </w:r>
      <w:r w:rsidRPr="00DF2EF8">
        <w:rPr>
          <w:rFonts w:ascii="Times New Roman" w:hAnsi="Times New Roman"/>
          <w:sz w:val="28"/>
          <w:szCs w:val="28"/>
        </w:rPr>
        <w:t xml:space="preserve"> предприяти</w:t>
      </w:r>
      <w:r w:rsidR="00DF713D">
        <w:rPr>
          <w:rFonts w:ascii="Times New Roman" w:hAnsi="Times New Roman"/>
          <w:sz w:val="28"/>
          <w:szCs w:val="28"/>
        </w:rPr>
        <w:t>й</w:t>
      </w:r>
      <w:r w:rsidRPr="00DF2EF8">
        <w:rPr>
          <w:rFonts w:ascii="Times New Roman" w:hAnsi="Times New Roman"/>
          <w:sz w:val="28"/>
          <w:szCs w:val="28"/>
        </w:rPr>
        <w:t xml:space="preserve"> в области деревообработки (ИП Бураков Э.В.,</w:t>
      </w:r>
      <w:bookmarkStart w:id="0" w:name="_GoBack"/>
      <w:bookmarkEnd w:id="0"/>
      <w:r w:rsidRPr="00DF2EF8">
        <w:rPr>
          <w:rFonts w:ascii="Times New Roman" w:hAnsi="Times New Roman"/>
          <w:sz w:val="28"/>
          <w:szCs w:val="28"/>
        </w:rPr>
        <w:t>ООО «Аверс-Лес-Инвест», ООО «ЛПК», ООО «</w:t>
      </w:r>
      <w:proofErr w:type="spellStart"/>
      <w:r w:rsidRPr="00DF2EF8">
        <w:rPr>
          <w:rFonts w:ascii="Times New Roman" w:hAnsi="Times New Roman"/>
          <w:sz w:val="28"/>
          <w:szCs w:val="28"/>
        </w:rPr>
        <w:t>Леспромакс</w:t>
      </w:r>
      <w:proofErr w:type="spellEnd"/>
      <w:r w:rsidRPr="00DF2EF8">
        <w:rPr>
          <w:rFonts w:ascii="Times New Roman" w:hAnsi="Times New Roman"/>
          <w:sz w:val="28"/>
          <w:szCs w:val="28"/>
        </w:rPr>
        <w:t>»</w:t>
      </w:r>
      <w:r w:rsidR="005D3709">
        <w:rPr>
          <w:rFonts w:ascii="Times New Roman" w:hAnsi="Times New Roman"/>
          <w:sz w:val="28"/>
          <w:szCs w:val="28"/>
        </w:rPr>
        <w:t>, ООО, ООО «Магия дерева»</w:t>
      </w:r>
      <w:r w:rsidR="00BA140D">
        <w:rPr>
          <w:rFonts w:ascii="Times New Roman" w:hAnsi="Times New Roman"/>
          <w:sz w:val="28"/>
          <w:szCs w:val="28"/>
        </w:rPr>
        <w:t xml:space="preserve">, ИП </w:t>
      </w:r>
      <w:r w:rsidR="00DF713D">
        <w:rPr>
          <w:rFonts w:ascii="Times New Roman" w:hAnsi="Times New Roman"/>
          <w:sz w:val="28"/>
          <w:szCs w:val="28"/>
        </w:rPr>
        <w:t>Бирюков А.Ф.</w:t>
      </w:r>
      <w:r w:rsidRPr="00DF2EF8">
        <w:rPr>
          <w:rFonts w:ascii="Times New Roman" w:hAnsi="Times New Roman"/>
          <w:sz w:val="28"/>
          <w:szCs w:val="28"/>
        </w:rPr>
        <w:t>).</w:t>
      </w:r>
    </w:p>
    <w:p w:rsidR="00963A9C" w:rsidRPr="00DF2EF8" w:rsidRDefault="00963A9C" w:rsidP="00DF2EF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F2EF8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963A9C" w:rsidRPr="00DF2EF8" w:rsidRDefault="00963A9C" w:rsidP="00DF2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2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низкий технический уровень производства отрасли; </w:t>
      </w:r>
    </w:p>
    <w:p w:rsidR="00963A9C" w:rsidRPr="00DF2EF8" w:rsidRDefault="00963A9C" w:rsidP="00DF2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2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недостаточная развитость мощностей по глубокой переработке древесного сырья, создание которых может вовлечь в оборот невостребованную в настоящее время низкокачественную древесину; </w:t>
      </w:r>
    </w:p>
    <w:p w:rsidR="00963A9C" w:rsidRDefault="00963A9C" w:rsidP="00DF2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2EF8">
        <w:rPr>
          <w:rFonts w:ascii="Times New Roman" w:eastAsia="Calibri" w:hAnsi="Times New Roman" w:cs="Times New Roman"/>
          <w:sz w:val="28"/>
          <w:szCs w:val="28"/>
          <w:lang w:eastAsia="ru-RU"/>
        </w:rPr>
        <w:t>низкий уровень использования отходов лесопиления; недостаток инвестиций в лесопромышленный и деревообрабатывающий комплекс, связанный с низкой инвестиционной привлекательностью многих предприятий.</w:t>
      </w:r>
    </w:p>
    <w:p w:rsidR="00CD5D36" w:rsidRDefault="00CD5D36" w:rsidP="00C155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2EF8" w:rsidRDefault="002B3A59" w:rsidP="002B3A5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3A59">
        <w:rPr>
          <w:rFonts w:ascii="Times New Roman" w:hAnsi="Times New Roman"/>
          <w:b/>
          <w:color w:val="000000" w:themeColor="text1"/>
          <w:sz w:val="28"/>
          <w:szCs w:val="28"/>
        </w:rPr>
        <w:t>2. Системные мероприятия по развитию конкурентной среды в Анжеро-Судженском городском округе</w:t>
      </w:r>
    </w:p>
    <w:p w:rsidR="002B3A59" w:rsidRPr="002B3A59" w:rsidRDefault="00A17E63" w:rsidP="002B3A5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="002B3A59" w:rsidRPr="002B3A59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2B3A59" w:rsidRPr="002B3A59">
        <w:rPr>
          <w:rFonts w:ascii="Times New Roman" w:hAnsi="Times New Roman"/>
          <w:b/>
          <w:color w:val="000000"/>
          <w:sz w:val="28"/>
          <w:szCs w:val="28"/>
        </w:rPr>
        <w:t xml:space="preserve"> Совершенствование процессов управления объектами муниципальной собственности вАнжеро-Судженском городском округе</w:t>
      </w:r>
    </w:p>
    <w:p w:rsidR="002B3A59" w:rsidRPr="002B3A59" w:rsidRDefault="002B3A59" w:rsidP="002B3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59">
        <w:rPr>
          <w:rFonts w:ascii="Times New Roman" w:hAnsi="Times New Roman" w:cs="Times New Roman"/>
          <w:sz w:val="28"/>
          <w:szCs w:val="28"/>
        </w:rPr>
        <w:t>Информация о реализации муниципального имущества Анжеро-Судженского городского округа регулярно размещается на официальном сайте Анжеро-Судженского городского округа в информационно-телекоммуникационной сети "Интернет"  и на официальном сайте проведения торгов (</w:t>
      </w:r>
      <w:hyperlink r:id="rId6" w:history="1">
        <w:r w:rsidRPr="002B3A59">
          <w:rPr>
            <w:rStyle w:val="ad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2B3A59">
        <w:rPr>
          <w:rFonts w:ascii="Times New Roman" w:hAnsi="Times New Roman" w:cs="Times New Roman"/>
          <w:sz w:val="28"/>
          <w:szCs w:val="28"/>
        </w:rPr>
        <w:t>).</w:t>
      </w:r>
    </w:p>
    <w:p w:rsidR="005E720D" w:rsidRPr="005E720D" w:rsidRDefault="005E720D" w:rsidP="005E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20D">
        <w:rPr>
          <w:rFonts w:ascii="Times New Roman" w:hAnsi="Times New Roman"/>
          <w:sz w:val="28"/>
          <w:szCs w:val="28"/>
        </w:rPr>
        <w:t xml:space="preserve">Согласно плану (программе) приватизации муниципального имущества Анжеро-Судженского городского округа (реализация неиспользуемого (используемого не по назначению) имущества находящегося в муниципальной собственности Анжеро-Судженского городского округа) за </w:t>
      </w:r>
      <w:r w:rsidRPr="005E720D">
        <w:rPr>
          <w:rFonts w:ascii="Times New Roman" w:hAnsi="Times New Roman"/>
          <w:sz w:val="28"/>
          <w:szCs w:val="28"/>
        </w:rPr>
        <w:lastRenderedPageBreak/>
        <w:t>2020 год реализовано 3 объекта муниципальной собственности на сумму 7414,1тыс.руб.</w:t>
      </w:r>
    </w:p>
    <w:p w:rsidR="005C3A30" w:rsidRPr="005C3A30" w:rsidRDefault="005C3A30" w:rsidP="002B3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30">
        <w:rPr>
          <w:rFonts w:ascii="Times New Roman" w:hAnsi="Times New Roman"/>
          <w:sz w:val="28"/>
          <w:szCs w:val="28"/>
        </w:rPr>
        <w:t xml:space="preserve">На 01.01.2021 г. согласно данным </w:t>
      </w:r>
      <w:r w:rsidRPr="005C3A30">
        <w:rPr>
          <w:rFonts w:ascii="Times New Roman" w:hAnsi="Times New Roman"/>
          <w:bCs/>
          <w:iCs/>
          <w:sz w:val="28"/>
          <w:szCs w:val="28"/>
        </w:rPr>
        <w:t>МУП «ГИС-центра» за 2020 г. проведены кадастровые работы в отношении 100 объектов недвижимости в масштабе 1:2000, общая площадь составила 34 га.</w:t>
      </w:r>
    </w:p>
    <w:p w:rsidR="002B3A59" w:rsidRPr="002B3A59" w:rsidRDefault="002B3A59" w:rsidP="002B3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9C7EC5">
        <w:rPr>
          <w:rFonts w:ascii="Times New Roman" w:hAnsi="Times New Roman"/>
          <w:sz w:val="28"/>
          <w:szCs w:val="28"/>
        </w:rPr>
        <w:t>В соответствии с Постановлением администрации АСГО от 15.06.2012 № 597 «О реализации в Анжеро-Судженском городском округе приказа Министерства экономического развития  Российской Федерации от 30.08.2011 № 424 «Об утверждении Порядка ведения органами местного самоуправления реес</w:t>
      </w:r>
      <w:r w:rsidR="009C7EC5" w:rsidRPr="009C7EC5">
        <w:rPr>
          <w:rFonts w:ascii="Times New Roman" w:hAnsi="Times New Roman"/>
          <w:sz w:val="28"/>
          <w:szCs w:val="28"/>
        </w:rPr>
        <w:t xml:space="preserve">тров муниципального имущества» </w:t>
      </w:r>
      <w:r w:rsidRPr="009C7EC5">
        <w:rPr>
          <w:rFonts w:ascii="Times New Roman" w:hAnsi="Times New Roman"/>
          <w:sz w:val="28"/>
          <w:szCs w:val="28"/>
        </w:rPr>
        <w:t xml:space="preserve">ведется реестр муниципальным предприятий и учреждений, </w:t>
      </w:r>
      <w:r w:rsidRPr="009C7EC5">
        <w:rPr>
          <w:rFonts w:ascii="Times New Roman" w:hAnsi="Times New Roman"/>
          <w:color w:val="000000"/>
          <w:sz w:val="28"/>
          <w:szCs w:val="28"/>
        </w:rPr>
        <w:t>доля участия Анжеро-Судженского городского округа в которых составляет 50 и более процентов, осуществляющих свою деятельность на территории Анжеро-Судженского городского округа.</w:t>
      </w:r>
      <w:proofErr w:type="gramEnd"/>
    </w:p>
    <w:p w:rsidR="002B3A59" w:rsidRDefault="00A17E63" w:rsidP="002B3A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="002B3A5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B3A59" w:rsidRPr="002B3A59">
        <w:rPr>
          <w:rFonts w:ascii="Times New Roman" w:hAnsi="Times New Roman"/>
          <w:b/>
          <w:color w:val="000000"/>
          <w:sz w:val="28"/>
          <w:szCs w:val="28"/>
        </w:rPr>
        <w:t>. Содействие созданию и развитию институтов поддержки субъектов малого предпринимательства в инновационной деятельности, обеспечивающих благоприятную экономическую среду для среднего и крупного бизнеса</w:t>
      </w:r>
    </w:p>
    <w:p w:rsidR="002B3A59" w:rsidRDefault="002B3A59" w:rsidP="002B3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59">
        <w:rPr>
          <w:rFonts w:ascii="Times New Roman" w:hAnsi="Times New Roman" w:cs="Times New Roman"/>
          <w:sz w:val="28"/>
          <w:szCs w:val="28"/>
        </w:rPr>
        <w:t>Субъектам малого и инновационного предпринимательства оказываются консультативные услуги по вопросам подготовки бизнес-планов для получения государственной поддержки на начальной стадии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A59" w:rsidRDefault="00A17E63" w:rsidP="002B3A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="002B3A5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2B3A59" w:rsidRPr="002B3A59">
        <w:rPr>
          <w:rFonts w:ascii="Times New Roman" w:hAnsi="Times New Roman"/>
          <w:b/>
          <w:color w:val="000000"/>
          <w:sz w:val="28"/>
          <w:szCs w:val="28"/>
        </w:rPr>
        <w:t>. Стимулирование новых предпринимательских инициатив, обеспечивающих возможности для поиска, отбора и обучения потенциальных предпринимателей</w:t>
      </w:r>
    </w:p>
    <w:p w:rsidR="002B3A59" w:rsidRDefault="002B3A59" w:rsidP="0092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59">
        <w:rPr>
          <w:rFonts w:ascii="Times New Roman" w:hAnsi="Times New Roman" w:cs="Times New Roman"/>
          <w:sz w:val="28"/>
          <w:szCs w:val="28"/>
        </w:rPr>
        <w:t>Инвестиционные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7F667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2B3A59">
        <w:rPr>
          <w:rFonts w:ascii="Times New Roman" w:hAnsi="Times New Roman" w:cs="Times New Roman"/>
          <w:sz w:val="28"/>
          <w:szCs w:val="28"/>
        </w:rPr>
        <w:t>и проводятся на регулярной основе.</w:t>
      </w:r>
    </w:p>
    <w:p w:rsidR="00921D0B" w:rsidRPr="00921D0B" w:rsidRDefault="00A17E63" w:rsidP="00921D0B">
      <w:pPr>
        <w:tabs>
          <w:tab w:val="left" w:pos="851"/>
          <w:tab w:val="left" w:pos="1418"/>
        </w:tabs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921D0B" w:rsidRPr="00921D0B">
        <w:rPr>
          <w:rFonts w:ascii="Times New Roman" w:hAnsi="Times New Roman"/>
          <w:b/>
          <w:sz w:val="28"/>
          <w:szCs w:val="28"/>
        </w:rPr>
        <w:t>4. Системные мероприятия по подготовке ежегодного доклада "Состояние и развитие конкурентной среды вАнжеро-Судженском городском округе</w:t>
      </w:r>
    </w:p>
    <w:p w:rsidR="00921D0B" w:rsidRPr="00921D0B" w:rsidRDefault="00921D0B" w:rsidP="00921D0B">
      <w:pPr>
        <w:tabs>
          <w:tab w:val="left" w:pos="851"/>
          <w:tab w:val="left" w:pos="1418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21D0B">
        <w:rPr>
          <w:rFonts w:ascii="Times New Roman" w:hAnsi="Times New Roman"/>
          <w:color w:val="000000"/>
          <w:sz w:val="28"/>
          <w:szCs w:val="28"/>
        </w:rPr>
        <w:t xml:space="preserve">Ежегодно в срок до 1 февраля года, следующего за </w:t>
      </w:r>
      <w:proofErr w:type="gramStart"/>
      <w:r w:rsidRPr="00921D0B"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 w:rsidRPr="00921D0B">
        <w:rPr>
          <w:rFonts w:ascii="Times New Roman" w:hAnsi="Times New Roman"/>
          <w:color w:val="000000"/>
          <w:sz w:val="28"/>
          <w:szCs w:val="28"/>
        </w:rPr>
        <w:t>, проводятся с</w:t>
      </w:r>
      <w:r w:rsidRPr="00921D0B">
        <w:rPr>
          <w:rFonts w:ascii="Times New Roman" w:hAnsi="Times New Roman"/>
          <w:sz w:val="28"/>
          <w:szCs w:val="28"/>
        </w:rPr>
        <w:t xml:space="preserve">истемные мероприятия по подготовке ежегодного доклада </w:t>
      </w:r>
      <w:r w:rsidRPr="00921D0B">
        <w:rPr>
          <w:rFonts w:ascii="Times New Roman" w:hAnsi="Times New Roman"/>
          <w:color w:val="000000"/>
          <w:sz w:val="28"/>
          <w:szCs w:val="28"/>
        </w:rPr>
        <w:t>о состоянии и развитии конкурентной среды на рынках товаров, работ и услуг Анжеро-Судженского городского округа.</w:t>
      </w:r>
    </w:p>
    <w:p w:rsidR="002B3A59" w:rsidRPr="00921D0B" w:rsidRDefault="00921D0B" w:rsidP="00921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D0B">
        <w:rPr>
          <w:rFonts w:ascii="Times New Roman" w:hAnsi="Times New Roman"/>
          <w:sz w:val="28"/>
          <w:szCs w:val="28"/>
        </w:rPr>
        <w:t>Д</w:t>
      </w:r>
      <w:r w:rsidR="002B3A59" w:rsidRPr="00921D0B">
        <w:rPr>
          <w:rFonts w:ascii="Times New Roman" w:hAnsi="Times New Roman"/>
          <w:sz w:val="28"/>
          <w:szCs w:val="28"/>
        </w:rPr>
        <w:t xml:space="preserve">оклад о состоянии и развитии конкурентной среды на рынках товаров, работ и услуг Анжеро-Судженского городского округа </w:t>
      </w:r>
      <w:r w:rsidR="000E0625">
        <w:rPr>
          <w:rFonts w:ascii="Times New Roman" w:hAnsi="Times New Roman"/>
          <w:sz w:val="28"/>
          <w:szCs w:val="28"/>
        </w:rPr>
        <w:t>ежегодно размещается</w:t>
      </w:r>
      <w:r w:rsidR="002B3A59" w:rsidRPr="00921D0B">
        <w:rPr>
          <w:rFonts w:ascii="Times New Roman" w:hAnsi="Times New Roman"/>
          <w:sz w:val="28"/>
          <w:szCs w:val="28"/>
        </w:rPr>
        <w:t xml:space="preserve"> на официальном сайте раздел экономика, вкладка «Внедрение стандарта развития конкуренции».</w:t>
      </w:r>
    </w:p>
    <w:p w:rsidR="00921D0B" w:rsidRPr="00921D0B" w:rsidRDefault="00921D0B" w:rsidP="00921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D0B">
        <w:rPr>
          <w:rFonts w:ascii="Times New Roman" w:hAnsi="Times New Roman"/>
          <w:sz w:val="28"/>
          <w:szCs w:val="28"/>
        </w:rPr>
        <w:t>Ежегодно проводится мониторинг (анкетирования) состояния и развития конкуренции на товарных рынках (сферах) Анжеро-Судженского городского округа.</w:t>
      </w:r>
    </w:p>
    <w:p w:rsidR="002B3A59" w:rsidRPr="00921D0B" w:rsidRDefault="002B3A59" w:rsidP="00921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D0B">
        <w:rPr>
          <w:rFonts w:ascii="Times New Roman" w:hAnsi="Times New Roman"/>
          <w:sz w:val="28"/>
          <w:szCs w:val="28"/>
        </w:rPr>
        <w:t>На официальном сайте Анжеро-Судженского городского округа был размещен баннер опроса субъектов предпринимательской деятельности и потребителей товаров и услуг для оценки состояния и развития конкурентной среды на рынках товаров и услуг Кемеровской области.</w:t>
      </w:r>
    </w:p>
    <w:p w:rsidR="002B3A59" w:rsidRPr="00921D0B" w:rsidRDefault="002B3A59" w:rsidP="00921D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1D0B">
        <w:rPr>
          <w:rFonts w:ascii="Times New Roman" w:hAnsi="Times New Roman"/>
          <w:sz w:val="28"/>
          <w:szCs w:val="28"/>
        </w:rPr>
        <w:lastRenderedPageBreak/>
        <w:t>Кроме того, в целях обеспечения достоверности результатов исследований осуществлено привлечение к опросу прохождения жителей городского округа.</w:t>
      </w:r>
    </w:p>
    <w:p w:rsidR="00AA7771" w:rsidRDefault="00AA7771" w:rsidP="00921D0B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2EF8">
        <w:rPr>
          <w:rFonts w:ascii="Times New Roman" w:hAnsi="Times New Roman"/>
          <w:color w:val="000000" w:themeColor="text1"/>
          <w:sz w:val="28"/>
          <w:szCs w:val="28"/>
        </w:rPr>
        <w:t>Вся информация в области внедрения Стандарта развития конкуренции Анжеро-Судженско</w:t>
      </w:r>
      <w:r w:rsidR="00521A93" w:rsidRPr="00DF2EF8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DF2EF8">
        <w:rPr>
          <w:rFonts w:ascii="Times New Roman" w:hAnsi="Times New Roman"/>
          <w:color w:val="000000" w:themeColor="text1"/>
          <w:sz w:val="28"/>
          <w:szCs w:val="28"/>
        </w:rPr>
        <w:t xml:space="preserve"> городско</w:t>
      </w:r>
      <w:r w:rsidR="00521A93" w:rsidRPr="00DF2EF8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DF2EF8">
        <w:rPr>
          <w:rFonts w:ascii="Times New Roman" w:hAnsi="Times New Roman"/>
          <w:color w:val="000000" w:themeColor="text1"/>
          <w:sz w:val="28"/>
          <w:szCs w:val="28"/>
        </w:rPr>
        <w:t xml:space="preserve"> округ</w:t>
      </w:r>
      <w:r w:rsidR="00521A93" w:rsidRPr="00DF2E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F2EF8">
        <w:rPr>
          <w:rFonts w:ascii="Times New Roman" w:hAnsi="Times New Roman"/>
          <w:color w:val="000000" w:themeColor="text1"/>
          <w:sz w:val="28"/>
          <w:szCs w:val="28"/>
        </w:rPr>
        <w:t xml:space="preserve"> размещена на официальном сайте Муниципального образования – Анжеро-Судженский городской округ в информационно-телекоммуникационной сети «Интернет».</w:t>
      </w:r>
    </w:p>
    <w:p w:rsidR="00921D0B" w:rsidRDefault="00921D0B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921D0B" w:rsidSect="00AF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74BF"/>
    <w:multiLevelType w:val="hybridMultilevel"/>
    <w:tmpl w:val="3F10A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6B7525"/>
    <w:multiLevelType w:val="multilevel"/>
    <w:tmpl w:val="70E8F5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17E0699"/>
    <w:multiLevelType w:val="multilevel"/>
    <w:tmpl w:val="9E0CA870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theme="minorBidi" w:hint="default"/>
        <w:sz w:val="22"/>
      </w:rPr>
    </w:lvl>
  </w:abstractNum>
  <w:abstractNum w:abstractNumId="3">
    <w:nsid w:val="53F6470E"/>
    <w:multiLevelType w:val="hybridMultilevel"/>
    <w:tmpl w:val="300811B0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>
    <w:nsid w:val="6B34022C"/>
    <w:multiLevelType w:val="multilevel"/>
    <w:tmpl w:val="F4F8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127D5"/>
    <w:multiLevelType w:val="hybridMultilevel"/>
    <w:tmpl w:val="AECC414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32BAF"/>
    <w:multiLevelType w:val="hybridMultilevel"/>
    <w:tmpl w:val="FCA4B3A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476A6"/>
    <w:rsid w:val="00012F8F"/>
    <w:rsid w:val="00024BBC"/>
    <w:rsid w:val="000655DA"/>
    <w:rsid w:val="00066BFF"/>
    <w:rsid w:val="00075CCA"/>
    <w:rsid w:val="000B0599"/>
    <w:rsid w:val="000C5F9E"/>
    <w:rsid w:val="000C7135"/>
    <w:rsid w:val="000D448A"/>
    <w:rsid w:val="000E0625"/>
    <w:rsid w:val="000F5CF4"/>
    <w:rsid w:val="00103696"/>
    <w:rsid w:val="00112FFE"/>
    <w:rsid w:val="0012049D"/>
    <w:rsid w:val="00160546"/>
    <w:rsid w:val="001761FB"/>
    <w:rsid w:val="00183AAB"/>
    <w:rsid w:val="001B5CC8"/>
    <w:rsid w:val="001D5594"/>
    <w:rsid w:val="001D6680"/>
    <w:rsid w:val="00217D08"/>
    <w:rsid w:val="00225009"/>
    <w:rsid w:val="00226802"/>
    <w:rsid w:val="00235B9F"/>
    <w:rsid w:val="00246ECE"/>
    <w:rsid w:val="00253199"/>
    <w:rsid w:val="00263F23"/>
    <w:rsid w:val="00266F4D"/>
    <w:rsid w:val="002B3A59"/>
    <w:rsid w:val="002B7402"/>
    <w:rsid w:val="0033484A"/>
    <w:rsid w:val="00335183"/>
    <w:rsid w:val="003654CE"/>
    <w:rsid w:val="00376697"/>
    <w:rsid w:val="0038290A"/>
    <w:rsid w:val="003A43EC"/>
    <w:rsid w:val="003C3A57"/>
    <w:rsid w:val="003E5BBD"/>
    <w:rsid w:val="00423C8E"/>
    <w:rsid w:val="0043440B"/>
    <w:rsid w:val="00456912"/>
    <w:rsid w:val="00466354"/>
    <w:rsid w:val="00492E8D"/>
    <w:rsid w:val="004B5933"/>
    <w:rsid w:val="004E0BC4"/>
    <w:rsid w:val="00521256"/>
    <w:rsid w:val="00521A93"/>
    <w:rsid w:val="005376E2"/>
    <w:rsid w:val="00537966"/>
    <w:rsid w:val="00541CFE"/>
    <w:rsid w:val="005426AA"/>
    <w:rsid w:val="00543AC7"/>
    <w:rsid w:val="005542D4"/>
    <w:rsid w:val="00554917"/>
    <w:rsid w:val="00560FF9"/>
    <w:rsid w:val="005744C4"/>
    <w:rsid w:val="0059190D"/>
    <w:rsid w:val="005C3A30"/>
    <w:rsid w:val="005D2277"/>
    <w:rsid w:val="005D3709"/>
    <w:rsid w:val="005D4994"/>
    <w:rsid w:val="005E720D"/>
    <w:rsid w:val="005F1CCE"/>
    <w:rsid w:val="005F4FDC"/>
    <w:rsid w:val="006030BF"/>
    <w:rsid w:val="00651489"/>
    <w:rsid w:val="00675BC4"/>
    <w:rsid w:val="006D4130"/>
    <w:rsid w:val="00710693"/>
    <w:rsid w:val="00712F6B"/>
    <w:rsid w:val="0074238F"/>
    <w:rsid w:val="007704FC"/>
    <w:rsid w:val="0078138E"/>
    <w:rsid w:val="00793DDE"/>
    <w:rsid w:val="007A7633"/>
    <w:rsid w:val="007B628A"/>
    <w:rsid w:val="007B6E3E"/>
    <w:rsid w:val="007C6ED3"/>
    <w:rsid w:val="007D32E9"/>
    <w:rsid w:val="007F1FA4"/>
    <w:rsid w:val="007F667F"/>
    <w:rsid w:val="00830219"/>
    <w:rsid w:val="008373CC"/>
    <w:rsid w:val="0084402B"/>
    <w:rsid w:val="008827E8"/>
    <w:rsid w:val="008E1976"/>
    <w:rsid w:val="008E598C"/>
    <w:rsid w:val="00912841"/>
    <w:rsid w:val="00921D0B"/>
    <w:rsid w:val="009301A6"/>
    <w:rsid w:val="00950541"/>
    <w:rsid w:val="00963A9C"/>
    <w:rsid w:val="00984602"/>
    <w:rsid w:val="009C29DE"/>
    <w:rsid w:val="009C5F72"/>
    <w:rsid w:val="009C7A81"/>
    <w:rsid w:val="009C7EC5"/>
    <w:rsid w:val="00A17E63"/>
    <w:rsid w:val="00A30516"/>
    <w:rsid w:val="00A92F88"/>
    <w:rsid w:val="00AA7771"/>
    <w:rsid w:val="00AB4684"/>
    <w:rsid w:val="00AC094E"/>
    <w:rsid w:val="00AF197F"/>
    <w:rsid w:val="00B81B91"/>
    <w:rsid w:val="00BA140D"/>
    <w:rsid w:val="00BB1239"/>
    <w:rsid w:val="00BE196B"/>
    <w:rsid w:val="00C03624"/>
    <w:rsid w:val="00C1559D"/>
    <w:rsid w:val="00CA2949"/>
    <w:rsid w:val="00CA2956"/>
    <w:rsid w:val="00CB3349"/>
    <w:rsid w:val="00CB6244"/>
    <w:rsid w:val="00CD111C"/>
    <w:rsid w:val="00CD26C5"/>
    <w:rsid w:val="00CD476C"/>
    <w:rsid w:val="00CD5D36"/>
    <w:rsid w:val="00CF39D7"/>
    <w:rsid w:val="00D038D7"/>
    <w:rsid w:val="00D30D64"/>
    <w:rsid w:val="00D45AFA"/>
    <w:rsid w:val="00D45ED3"/>
    <w:rsid w:val="00D566D2"/>
    <w:rsid w:val="00D61138"/>
    <w:rsid w:val="00D64997"/>
    <w:rsid w:val="00D76F7E"/>
    <w:rsid w:val="00D7702C"/>
    <w:rsid w:val="00D9336B"/>
    <w:rsid w:val="00D95FE7"/>
    <w:rsid w:val="00DB2B96"/>
    <w:rsid w:val="00DB2C17"/>
    <w:rsid w:val="00DF2EF8"/>
    <w:rsid w:val="00DF713D"/>
    <w:rsid w:val="00E22B7F"/>
    <w:rsid w:val="00E32D7E"/>
    <w:rsid w:val="00E6003E"/>
    <w:rsid w:val="00E777CA"/>
    <w:rsid w:val="00EA3333"/>
    <w:rsid w:val="00EA53EA"/>
    <w:rsid w:val="00EB0A1E"/>
    <w:rsid w:val="00EC38CC"/>
    <w:rsid w:val="00ED6102"/>
    <w:rsid w:val="00EE01D7"/>
    <w:rsid w:val="00F02979"/>
    <w:rsid w:val="00F16F42"/>
    <w:rsid w:val="00F32C0B"/>
    <w:rsid w:val="00F476A6"/>
    <w:rsid w:val="00F55DFE"/>
    <w:rsid w:val="00F67647"/>
    <w:rsid w:val="00F74F2D"/>
    <w:rsid w:val="00F80F62"/>
    <w:rsid w:val="00FB4B52"/>
    <w:rsid w:val="00FD028A"/>
    <w:rsid w:val="00FD2D67"/>
    <w:rsid w:val="00FE13CF"/>
    <w:rsid w:val="00FF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4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B4B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F16F42"/>
  </w:style>
  <w:style w:type="table" w:styleId="a7">
    <w:name w:val="Table Grid"/>
    <w:basedOn w:val="a1"/>
    <w:uiPriority w:val="59"/>
    <w:rsid w:val="005F4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2049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049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049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049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049D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2B3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8234-F921-40AB-A6C5-87BCFA84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О.В.</dc:creator>
  <cp:lastModifiedBy>Садыкова</cp:lastModifiedBy>
  <cp:revision>30</cp:revision>
  <cp:lastPrinted>2020-06-15T07:43:00Z</cp:lastPrinted>
  <dcterms:created xsi:type="dcterms:W3CDTF">2020-02-05T02:23:00Z</dcterms:created>
  <dcterms:modified xsi:type="dcterms:W3CDTF">2021-02-25T06:48:00Z</dcterms:modified>
</cp:coreProperties>
</file>